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5C9" w:rsidRPr="00A305C9" w:rsidRDefault="00A305C9" w:rsidP="00A305C9">
      <w:pPr>
        <w:spacing w:after="0" w:line="240" w:lineRule="auto"/>
        <w:jc w:val="center"/>
        <w:rPr>
          <w:rFonts w:ascii="BalticaUzbek" w:eastAsia="Times New Roman" w:hAnsi="BalticaUzbek" w:cs="Times New Roman"/>
          <w:color w:val="000000"/>
          <w:sz w:val="28"/>
          <w:szCs w:val="28"/>
          <w:lang w:val="ru-RU"/>
        </w:rPr>
      </w:pPr>
      <w:r w:rsidRPr="00A305C9">
        <w:rPr>
          <w:rFonts w:ascii="Times New Roman" w:eastAsia="Times New Roman" w:hAnsi="Times New Roman" w:cs="Times New Roman"/>
          <w:b/>
          <w:bCs/>
          <w:color w:val="000000"/>
          <w:sz w:val="28"/>
          <w:szCs w:val="28"/>
          <w:lang w:val="uz-Cyrl-UZ"/>
        </w:rPr>
        <w:t>Оталикни белгилаш тўғрисидаги ишлар бўйича исботлаш ва далиллар</w:t>
      </w:r>
    </w:p>
    <w:p w:rsidR="00A305C9" w:rsidRPr="00A305C9" w:rsidRDefault="00A305C9" w:rsidP="00A305C9">
      <w:pPr>
        <w:spacing w:after="0" w:line="240" w:lineRule="auto"/>
        <w:jc w:val="center"/>
        <w:rPr>
          <w:rFonts w:ascii="Times New Roman" w:eastAsia="Times New Roman" w:hAnsi="Times New Roman" w:cs="Times New Roman"/>
          <w:color w:val="000000"/>
          <w:sz w:val="27"/>
          <w:szCs w:val="27"/>
          <w:lang w:val="ru-RU"/>
        </w:rPr>
      </w:pPr>
      <w:r w:rsidRPr="00A305C9">
        <w:rPr>
          <w:rFonts w:ascii="Times New Roman" w:eastAsia="Times New Roman" w:hAnsi="Times New Roman" w:cs="Times New Roman"/>
          <w:color w:val="000000"/>
          <w:sz w:val="28"/>
          <w:szCs w:val="28"/>
          <w:lang w:val="uz-Cyrl-UZ"/>
        </w:rPr>
        <w:t> </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Фуқаролик ишларини судларда тез ва тўғри ҳал қилиш иш учун муҳим аҳамиятга эга бўлган ҳолатларни асослайдиган далилларга боғлиқ бўлади. Далиллар масаласи барча фуқаролик ишлари каби оталикни белгилаш тўғрисидаги ишларда ҳам муҳим аҳамиятга эга. Чунки барча фуқаролик ишлари ичида оталикни суд йўли билан белгилаш энг мураккаб тоифадаги ишлардан бири ҳисобланади. Одатда мазкур тоифадаги ишлар бўйича оталик факти асосан жавобгарлар томонидан тан олинмайди. Чунки иш бўйича даъвогарларнинг таъкидлашича, кўп ҳолларда уларнинг ўзлари жавобгар билан бўлган яқин муносабатларини ўзгалардан яширадилар, натижада судга ҳеч қандай далил тақдим этишнинг иложи бўлмай қолади. Суднинг олдида буни исботлаш, иш бўйича тегишли далилларни тўплаш вазифаси туради. Далилларни тўплаш масаласи энг мураккаб жараёнлардан бири ҳисобланиб, ишнинг адолатли ҳал этилишида муҳим аҳамиятга эга бўлган ҳолатларни исботлаш учун зарур бўлган далилларни тўплаш қанчалик қийин бўлмасин, судлар буни уддалай олишлари лозим.</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Далиллар масаласи Ўзбекистон Республикаси Фуқаролик процессуал кодексининг 56-моддасида кўрсатилган бўлиб, ушбу моддага кўра, тарафларнинг талаблари ва эътирозларини асослайдиган ҳолатлар мавжудлиги ёки мавжуд эмаслигини суднинг қонунда белгиланган тартибда аниқлашига асос бўладиган ҳар қандай фактик маълумот ва ишни тўғри ҳал қилиш учун муҳим аҳамиятга эга бўлган бошқа ҳолатлар фуқаролик иши бўйича далил ҳисобланади. Бу маълумотлар қуйидаги воситалар, яъни тарафлар ва учинчи шахсларнинг ҳамда уларнинг қонуний вакилларининг тушунтиришлари, гувоҳларнинг кўрсатувлари, ёзма ва ашёвий далиллар, экспертнинг хулосаси билан аниқланади.</w:t>
      </w:r>
      <w:bookmarkStart w:id="0" w:name="_ftnref108"/>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"_ftn108"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[108]</w:t>
      </w:r>
      <w:r w:rsidRPr="00A305C9">
        <w:rPr>
          <w:rFonts w:ascii="Times New Roman" w:eastAsia="Times New Roman" w:hAnsi="Times New Roman" w:cs="Times New Roman"/>
          <w:color w:val="000000"/>
          <w:sz w:val="28"/>
          <w:szCs w:val="28"/>
          <w:lang w:val="uz-Cyrl-UZ"/>
        </w:rPr>
        <w:fldChar w:fldCharType="end"/>
      </w:r>
      <w:bookmarkEnd w:id="0"/>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Бошқа фуқаролик ишларидан фарқли равишда, оталикни белгилашда суд эътиборга олиши лозим бўлган далиллар туркуми Ўзбекистон Республикаси Оила кодексининг 62-моддасининг 3-қисмида санаб ўтилган. Бевосита қонун нормаларида суд эътиборга олиши лозим бўлган далилларнинг кўрсатиб ўтилганлиги, оталикни белгилаш тўғрисидаги ишларни ҳал қилишнинг ўзига хос хусусиятларга эга эканлигидан далолат беради. Жумладан, қонунда кўрсатилишича, суд оталикни белгилаётганда боланинг онаси бола туғилишига қадар жавобгар билан бирга яшаганлиги ва умумий рўзғор юритганлигини ёки уларнинг болани биргаликда тарбиялаганликлари ёхуд таъминлаб турганликларини ёки жавобгарнинг оталикни тан олганлигини аниқ тасдиқловчи бошқа далилларни эътиборга олади, дейилган.</w:t>
      </w:r>
      <w:bookmarkStart w:id="1" w:name="_ftnref109"/>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"_ftn109"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[109]</w:t>
      </w:r>
      <w:r w:rsidRPr="00A305C9">
        <w:rPr>
          <w:rFonts w:ascii="Times New Roman" w:eastAsia="Times New Roman" w:hAnsi="Times New Roman" w:cs="Times New Roman"/>
          <w:color w:val="000000"/>
          <w:sz w:val="28"/>
          <w:szCs w:val="28"/>
          <w:lang w:val="uz-Cyrl-UZ"/>
        </w:rPr>
        <w:fldChar w:fldCharType="end"/>
      </w:r>
      <w:bookmarkEnd w:id="1"/>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lastRenderedPageBreak/>
        <w:t>Масалага янада чуқур ёндошадиган бўлсак, «далилларни эътиборга олиш» жумласининг ўзигина судьялардан бу масалага жиддий ёндашишни талаб этади, лекин бу</w:t>
      </w:r>
      <w:r w:rsidRPr="00A305C9">
        <w:rPr>
          <w:rFonts w:ascii="Times New Roman" w:eastAsia="Times New Roman" w:hAnsi="Times New Roman" w:cs="Times New Roman"/>
          <w:color w:val="000000"/>
          <w:sz w:val="28"/>
          <w:szCs w:val="28"/>
          <w:lang w:val="uk-UA"/>
        </w:rPr>
        <w:t>нга</w:t>
      </w:r>
      <w:r w:rsidRPr="00A305C9">
        <w:rPr>
          <w:rFonts w:ascii="Times New Roman" w:eastAsia="Times New Roman" w:hAnsi="Times New Roman" w:cs="Times New Roman"/>
          <w:color w:val="000000"/>
          <w:sz w:val="28"/>
          <w:szCs w:val="28"/>
          <w:lang w:val="uz-Cyrl-UZ"/>
        </w:rPr>
        <w:t> Ўзбекистон Республикаси Фуқаролик процессуал кодексининг 67-моддасида «ҳеч қандай далил суд учун олдиндан белгилаб қўйилган кучга эга эмаслиги нуқтаи назаридан қараш лозим.</w:t>
      </w:r>
      <w:bookmarkStart w:id="2" w:name="_ftnref110"/>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"_ftn110"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[110]</w:t>
      </w:r>
      <w:r w:rsidRPr="00A305C9">
        <w:rPr>
          <w:rFonts w:ascii="Times New Roman" w:eastAsia="Times New Roman" w:hAnsi="Times New Roman" w:cs="Times New Roman"/>
          <w:color w:val="000000"/>
          <w:sz w:val="28"/>
          <w:szCs w:val="28"/>
          <w:lang w:val="uz-Cyrl-UZ"/>
        </w:rPr>
        <w:fldChar w:fldCharType="end"/>
      </w:r>
      <w:bookmarkEnd w:id="2"/>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Фуқаролик процессуал қонунчилигида исботлаш бурчи тарафлар ўртасида тенг тақсимланади, деб таъкидланган. Бу ҳолат Ўзбекистон Республикаси Фуқаролик процессуал кодексининг 57-моддасида ўз аксини топган бўлиб, ушбу моддага асосан, ҳар бир тараф ўзининг талаблари ва эътирозларига асос қилиб кўрсатган ҳолатларни исботлаши шарт.</w:t>
      </w:r>
      <w:bookmarkStart w:id="3" w:name="_ftnref111"/>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"_ftn111"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[111]</w:t>
      </w:r>
      <w:r w:rsidRPr="00A305C9">
        <w:rPr>
          <w:rFonts w:ascii="Times New Roman" w:eastAsia="Times New Roman" w:hAnsi="Times New Roman" w:cs="Times New Roman"/>
          <w:color w:val="000000"/>
          <w:sz w:val="28"/>
          <w:szCs w:val="28"/>
          <w:lang w:val="uz-Cyrl-UZ"/>
        </w:rPr>
        <w:fldChar w:fldCharType="end"/>
      </w:r>
      <w:bookmarkEnd w:id="3"/>
      <w:r w:rsidRPr="00A305C9">
        <w:rPr>
          <w:rFonts w:ascii="Times New Roman" w:eastAsia="Times New Roman" w:hAnsi="Times New Roman" w:cs="Times New Roman"/>
          <w:color w:val="000000"/>
          <w:sz w:val="28"/>
          <w:szCs w:val="28"/>
          <w:lang w:val="uz-Cyrl-UZ"/>
        </w:rPr>
        <w:t>Бу борада И.В.Решетникованинг қуйидаги фикрларига қўшилиш мумкин: “Фуқаролик процессуал ҳуқуқи назариясида исботлаш тушунчаси негизида суд ва бошқа субъектларнинг фаолияти ётади. Бу фаолият ўзида исботлаш предметини аниқлаш, ишга тегишли далилларни тўплаш, суд жараёнида далилларни ўрганиш ва баҳолаш каби ҳаракатларни ифодалайди.</w:t>
      </w:r>
      <w:bookmarkStart w:id="4" w:name="_ftnref112"/>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"_ftn112"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[112]</w:t>
      </w:r>
      <w:r w:rsidRPr="00A305C9">
        <w:rPr>
          <w:rFonts w:ascii="Times New Roman" w:eastAsia="Times New Roman" w:hAnsi="Times New Roman" w:cs="Times New Roman"/>
          <w:color w:val="000000"/>
          <w:sz w:val="28"/>
          <w:szCs w:val="28"/>
          <w:lang w:val="uz-Cyrl-UZ"/>
        </w:rPr>
        <w:fldChar w:fldCharType="end"/>
      </w:r>
      <w:bookmarkEnd w:id="4"/>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Барча фуқаролик ишлари каби оталикни белгилашга оид ишлар бўйича далиллар асосан фуқаролик процессининг ишни судда кўришга тайёрлаш, ишни судда мазмунан кўриш босқичларида таҳлил қилинади ва ўрганилади. Бу босқичда судья томонидан иш бўйича исботлаш предметини аниқлаш мақсадга мувофиқ ҳаракатлардан бири ҳисобланади. Исботлаш предмети деганда муайян ҳуқуқни вужудга келтирадиган ёки ўзгартирадиган ёхуд бекор қиладиган ёинки ҳуқуқнинг амалга оширилишига тўсқинлик қиладиган фактлар назарда тутилади ва булар исботлаш жараёнига асос солади.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Исботлаш жараёни-суд фаолиятининг энг муҳим қисми ҳисобланади. Ш.Ш.Шораҳметовнинг таъкидлашича, исботлаш деб фуқаролик процесси субъектлари бўлган тарафлар, суд, прокурор ва бошқа шахсларнинг фуқаролик ишини ҳал қилиш учун зарур бўлган фактларнинг мавжуд бўлиш-бўлмаслигини аниқлашга қаратилган фаолиятларига айтилади.</w:t>
      </w:r>
      <w:bookmarkStart w:id="5" w:name="_ftnref113"/>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"_ftn113"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[113]</w:t>
      </w:r>
      <w:r w:rsidRPr="00A305C9">
        <w:rPr>
          <w:rFonts w:ascii="Times New Roman" w:eastAsia="Times New Roman" w:hAnsi="Times New Roman" w:cs="Times New Roman"/>
          <w:color w:val="000000"/>
          <w:sz w:val="28"/>
          <w:szCs w:val="28"/>
          <w:lang w:val="uz-Cyrl-UZ"/>
        </w:rPr>
        <w:fldChar w:fldCharType="end"/>
      </w:r>
      <w:bookmarkEnd w:id="5"/>
      <w:r w:rsidRPr="00A305C9">
        <w:rPr>
          <w:rFonts w:ascii="Times New Roman" w:eastAsia="Times New Roman" w:hAnsi="Times New Roman" w:cs="Times New Roman"/>
          <w:color w:val="000000"/>
          <w:sz w:val="28"/>
          <w:szCs w:val="28"/>
          <w:lang w:val="uz-Cyrl-UZ"/>
        </w:rPr>
        <w:t> Бу масалага М.К.Треушников бошқачароқ ёндашади. Унинг фикрича, «исботлаш-бу исботлаш субъектларининг эҳтимолликдан ҳақиқатга боришининг процессуал маънодаги ифодасидир».</w:t>
      </w:r>
      <w:bookmarkStart w:id="6" w:name="_ftnref114"/>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"_ftn114"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[114]</w:t>
      </w:r>
      <w:r w:rsidRPr="00A305C9">
        <w:rPr>
          <w:rFonts w:ascii="Times New Roman" w:eastAsia="Times New Roman" w:hAnsi="Times New Roman" w:cs="Times New Roman"/>
          <w:color w:val="000000"/>
          <w:sz w:val="28"/>
          <w:szCs w:val="28"/>
          <w:lang w:val="uz-Cyrl-UZ"/>
        </w:rPr>
        <w:fldChar w:fldCharType="end"/>
      </w:r>
      <w:bookmarkEnd w:id="6"/>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Бир қатор олимлар «исботлашни бир вақтнинг ўзида ҳам процессуал, ҳам мантиқий фаолият» деб атайдилар.</w:t>
      </w:r>
      <w:bookmarkStart w:id="7" w:name="_ftnref115"/>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"_ftn115"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[115]</w:t>
      </w:r>
      <w:r w:rsidRPr="00A305C9">
        <w:rPr>
          <w:rFonts w:ascii="Times New Roman" w:eastAsia="Times New Roman" w:hAnsi="Times New Roman" w:cs="Times New Roman"/>
          <w:color w:val="000000"/>
          <w:sz w:val="28"/>
          <w:szCs w:val="28"/>
          <w:lang w:val="uz-Cyrl-UZ"/>
        </w:rPr>
        <w:fldChar w:fldCharType="end"/>
      </w:r>
      <w:bookmarkEnd w:id="7"/>
      <w:r w:rsidRPr="00A305C9">
        <w:rPr>
          <w:rFonts w:ascii="Times New Roman" w:eastAsia="Times New Roman" w:hAnsi="Times New Roman" w:cs="Times New Roman"/>
          <w:color w:val="000000"/>
          <w:sz w:val="28"/>
          <w:szCs w:val="28"/>
          <w:lang w:val="uz-Cyrl-UZ"/>
        </w:rPr>
        <w:t xml:space="preserve"> Чунки исботлаш субъектларининг мантиқий фаолияти туфайли далилларни тўплаш, ўрганиш ва баҳолаш каби процессуал ҳаракатлар тўла амалга оширилади. Ҳуқуқ (процессуал ва моддий) назариясида оталикни белгилаш тўғрисидаги ишлар бўйича исботлаш предмети юзасидан олимлар ўртасида турли мунозарали фикрлар мавжуд. Оталикни белгилашни даъво тартибида кўриб чиқишда баъзи олимлар (Д.М.Чечот, И.Л.Волохова) исботлаш предмети деб Асосларнинг 16-моддаси, 3-қисми, амалдаги Оила кодексининг 62-моддаси, 3-қисми) </w:t>
      </w:r>
      <w:r w:rsidRPr="00A305C9">
        <w:rPr>
          <w:rFonts w:ascii="Times New Roman" w:eastAsia="Times New Roman" w:hAnsi="Times New Roman" w:cs="Times New Roman"/>
          <w:color w:val="000000"/>
          <w:sz w:val="28"/>
          <w:szCs w:val="28"/>
          <w:lang w:val="uz-Cyrl-UZ"/>
        </w:rPr>
        <w:lastRenderedPageBreak/>
        <w:t>боланинг онаси билан жавобгарнинг бирга яшаганлиги ва умумий рўзғор юритганлиги ёки уларнинг болани биргаликда тарбиялаганликлари ёхуд моддий жиҳатдан таъминлаб турганликларини аниқ тасдиқловчи далилларни назарда тутадилар. Бошқалари (Е.И.Аюева, Е.М. Ворожейкин, В.М.Кошкин) эса юқоридаги ҳолатлар боланинг даъвогар кўрсатган шахсдан туғилганлигини кўрсатади.</w:t>
      </w:r>
      <w:r w:rsidRPr="00A305C9">
        <w:rPr>
          <w:rFonts w:ascii="Times New Roman" w:eastAsia="Times New Roman" w:hAnsi="Times New Roman" w:cs="Times New Roman"/>
          <w:color w:val="000000"/>
          <w:sz w:val="28"/>
          <w:szCs w:val="28"/>
          <w:vertAlign w:val="superscript"/>
          <w:lang w:val="uz-Cyrl-UZ"/>
        </w:rPr>
        <w:t> </w:t>
      </w:r>
      <w:r w:rsidRPr="00A305C9">
        <w:rPr>
          <w:rFonts w:ascii="Times New Roman" w:eastAsia="Times New Roman" w:hAnsi="Times New Roman" w:cs="Times New Roman"/>
          <w:color w:val="000000"/>
          <w:sz w:val="28"/>
          <w:szCs w:val="28"/>
          <w:lang w:val="uz-Cyrl-UZ"/>
        </w:rPr>
        <w:t>А.И.Пергамент эса «исботлаш предмети-бу оталикни суддан ташқарида тан олиш демакдир»,-дейди.</w:t>
      </w:r>
      <w:bookmarkStart w:id="8" w:name="_ftnref116"/>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"_ftn116"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[116]</w:t>
      </w:r>
      <w:r w:rsidRPr="00A305C9">
        <w:rPr>
          <w:rFonts w:ascii="Times New Roman" w:eastAsia="Times New Roman" w:hAnsi="Times New Roman" w:cs="Times New Roman"/>
          <w:color w:val="000000"/>
          <w:sz w:val="28"/>
          <w:szCs w:val="28"/>
          <w:lang w:val="uz-Cyrl-UZ"/>
        </w:rPr>
        <w:fldChar w:fldCharType="end"/>
      </w:r>
      <w:bookmarkEnd w:id="8"/>
      <w:r w:rsidRPr="00A305C9">
        <w:rPr>
          <w:rFonts w:ascii="Times New Roman" w:eastAsia="Times New Roman" w:hAnsi="Times New Roman" w:cs="Times New Roman"/>
          <w:color w:val="000000"/>
          <w:sz w:val="28"/>
          <w:szCs w:val="28"/>
          <w:lang w:val="uz-Cyrl-UZ"/>
        </w:rPr>
        <w:t> Бу борада И.А.Агабабовян исботлаш предмети-бу болани даъвогар кўрсатган шахсдан туғилганлигини аниқловчи восита, дейди.</w:t>
      </w:r>
      <w:bookmarkStart w:id="9" w:name="_ftnref117"/>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"_ftn117"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[117]</w:t>
      </w:r>
      <w:r w:rsidRPr="00A305C9">
        <w:rPr>
          <w:rFonts w:ascii="Times New Roman" w:eastAsia="Times New Roman" w:hAnsi="Times New Roman" w:cs="Times New Roman"/>
          <w:color w:val="000000"/>
          <w:sz w:val="28"/>
          <w:szCs w:val="28"/>
          <w:lang w:val="uz-Cyrl-UZ"/>
        </w:rPr>
        <w:fldChar w:fldCharType="end"/>
      </w:r>
      <w:bookmarkEnd w:id="9"/>
      <w:r w:rsidRPr="00A305C9">
        <w:rPr>
          <w:rFonts w:ascii="Times New Roman" w:eastAsia="Times New Roman" w:hAnsi="Times New Roman" w:cs="Times New Roman"/>
          <w:color w:val="000000"/>
          <w:sz w:val="28"/>
          <w:szCs w:val="28"/>
          <w:lang w:val="uz-Cyrl-UZ"/>
        </w:rPr>
        <w:t> Шунингдек, Г.В.Яковлева эса исботлаш предмети юқоридаги исботлаш предметини ташкил қилувчи ҳолатлар билан бирга жавобгарнинг эътирозлари ҳам кириши ҳақида фикр билдиради.</w:t>
      </w:r>
      <w:bookmarkStart w:id="10" w:name="_ftnref118"/>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"_ftn118"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[118]</w:t>
      </w:r>
      <w:r w:rsidRPr="00A305C9">
        <w:rPr>
          <w:rFonts w:ascii="Times New Roman" w:eastAsia="Times New Roman" w:hAnsi="Times New Roman" w:cs="Times New Roman"/>
          <w:color w:val="000000"/>
          <w:sz w:val="28"/>
          <w:szCs w:val="28"/>
          <w:lang w:val="uz-Cyrl-UZ"/>
        </w:rPr>
        <w:fldChar w:fldCharType="end"/>
      </w:r>
      <w:bookmarkEnd w:id="10"/>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М.В.Матерова эса исботлаш предметига таъриф беришда Д.М.Чечот, И.Л.Волохова фикрларига ўхшаш фикр беради.</w:t>
      </w:r>
      <w:bookmarkStart w:id="11" w:name="_ftnref119"/>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"_ftn119"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[119]</w:t>
      </w:r>
      <w:r w:rsidRPr="00A305C9">
        <w:rPr>
          <w:rFonts w:ascii="Times New Roman" w:eastAsia="Times New Roman" w:hAnsi="Times New Roman" w:cs="Times New Roman"/>
          <w:color w:val="000000"/>
          <w:sz w:val="28"/>
          <w:szCs w:val="28"/>
          <w:lang w:val="uz-Cyrl-UZ"/>
        </w:rPr>
        <w:fldChar w:fldCharType="end"/>
      </w:r>
      <w:bookmarkEnd w:id="11"/>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Бизнинг фикримизча, юқоридаги олимлар (М.В.Матерова, Д.М.Чечот, И.Л.Волохова)нинг фикрларига тўлиқ қўшилиш мумкин, чунки Ўзбекистон Республикаси Оила кодексининг 62-моддаси 3-қисмида кўрсатилган ҳолатлар исботлаш предметини ташкил қилиб, улардан бирининг ёки барчасининг исботланиши оталикни белгилашга асос бўла олади.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Амалдаги Россия Федерациясининг Оила кодексида кўрсатилишича</w:t>
      </w:r>
      <w:r w:rsidRPr="00A305C9">
        <w:rPr>
          <w:rFonts w:ascii="Times New Roman" w:eastAsia="Times New Roman" w:hAnsi="Times New Roman" w:cs="Times New Roman"/>
          <w:color w:val="000000"/>
          <w:sz w:val="28"/>
          <w:szCs w:val="28"/>
          <w:lang w:val="uk-UA"/>
        </w:rPr>
        <w:t>,</w:t>
      </w:r>
      <w:r w:rsidRPr="00A305C9">
        <w:rPr>
          <w:rFonts w:ascii="Times New Roman" w:eastAsia="Times New Roman" w:hAnsi="Times New Roman" w:cs="Times New Roman"/>
          <w:color w:val="000000"/>
          <w:sz w:val="28"/>
          <w:szCs w:val="28"/>
          <w:lang w:val="uz-Cyrl-UZ"/>
        </w:rPr>
        <w:t> оталикни белгилаш</w:t>
      </w:r>
      <w:r w:rsidRPr="00A305C9">
        <w:rPr>
          <w:rFonts w:ascii="Times New Roman" w:eastAsia="Times New Roman" w:hAnsi="Times New Roman" w:cs="Times New Roman"/>
          <w:color w:val="000000"/>
          <w:sz w:val="28"/>
          <w:szCs w:val="28"/>
          <w:lang w:val="uk-UA"/>
        </w:rPr>
        <w:t>да</w:t>
      </w:r>
      <w:r w:rsidRPr="00A305C9">
        <w:rPr>
          <w:rFonts w:ascii="Times New Roman" w:eastAsia="Times New Roman" w:hAnsi="Times New Roman" w:cs="Times New Roman"/>
          <w:color w:val="000000"/>
          <w:sz w:val="28"/>
          <w:szCs w:val="28"/>
          <w:lang w:val="uz-Cyrl-UZ"/>
        </w:rPr>
        <w:t> боланинг шу шахсдан туғилганлигини исботловчи далилни эътиборга олади.</w:t>
      </w:r>
      <w:bookmarkStart w:id="12" w:name="_ftnref120"/>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"_ftn120"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[120]</w:t>
      </w:r>
      <w:r w:rsidRPr="00A305C9">
        <w:rPr>
          <w:rFonts w:ascii="Times New Roman" w:eastAsia="Times New Roman" w:hAnsi="Times New Roman" w:cs="Times New Roman"/>
          <w:color w:val="000000"/>
          <w:sz w:val="28"/>
          <w:szCs w:val="28"/>
          <w:lang w:val="uz-Cyrl-UZ"/>
        </w:rPr>
        <w:fldChar w:fldCharType="end"/>
      </w:r>
      <w:bookmarkEnd w:id="12"/>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 xml:space="preserve">Юқорида биз исботлаш предмети деб ҳисоблаган ҳолатлардан (Ўзбекистон Республикаси Оила кодексининг 62-моддаси 3-қисмида кўрсатилган далиллар) ҳар бирининг юридик табиатини ўрганиш оталикни аниқ ва тўғри белгилашда муҳим роль ўйнайди. Одатда қайси далил орқали оталикни исботлаш ва белгилаш мумкинлигини даъвогарнинг ўзи даъво аризасида кўрсатиб ўтади. Масалан, "Даъвогар" Ш. жавобгар З.га нисбатан оталикни белгилаш тўғрисида судга даъво қўзғатади ва бунга асос сифатида даъво аризасида ўзини жавобгар билан бола туғилгунга қадар биргаликда яшаганлигини ва умумий рўзғор юритганлигини кўрсатади. Ишни судда кўриш жараёнида аниқланишича, уларнинг муносабатларининг бошланиши бола пайдо бўлиш вақтига тахминан тўғри келиб, кейин бир мунча вақт бирга бўлишмаган. Фақат бу ҳолатларнигина асос қилиб, иш бўйича ҳал қилув қарори чиқариб бўлмайди. Судда далилларни текшириш жараёнида маълум бўлишича, жавобгар бола туғилгандан кейин икки ойдан сўнг, яна пайдо бўлган, болани мунтазам боқишга ва тарбиялашга ҳаракат килган, даъвогарга яқиндан кўмак берган, яслидан болани ҳар куни олиб келган, дам олиш кунларини у билан бирга ўтказган, маҳаллада болани ўзиники эканлигини бир неча маротаба билдирган. Суд болани жавобгар билан биргаликда </w:t>
      </w:r>
      <w:r w:rsidRPr="00A305C9">
        <w:rPr>
          <w:rFonts w:ascii="Times New Roman" w:eastAsia="Times New Roman" w:hAnsi="Times New Roman" w:cs="Times New Roman"/>
          <w:color w:val="000000"/>
          <w:sz w:val="28"/>
          <w:szCs w:val="28"/>
          <w:lang w:val="uz-Cyrl-UZ"/>
        </w:rPr>
        <w:lastRenderedPageBreak/>
        <w:t>тарбиялаганлиги ва таъминлаб турганлигини эътиборга олиб, иш бўйича ҳал қилув қарори чиқаришда даъвогар даъво аризасида кўрсатган бола туғилгунга қадар жавобгарнинг боланинг онаси билан биргаликда яшаганлиги ва умумий рўзғор юритганлиги тўғрисидаги далил билан чегараланиб қолмай, балки болани биргаликда тарбиялаган ёхуд таъминлаганлик ҳолатларини ҳам исботлаб, иш бўйича даъвони қаноатлантириш ҳақида тўғри ҳал қилув қарори чиқарган.</w:t>
      </w:r>
      <w:bookmarkStart w:id="13" w:name="_ftnref121"/>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"_ftn121"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[121]</w:t>
      </w:r>
      <w:r w:rsidRPr="00A305C9">
        <w:rPr>
          <w:rFonts w:ascii="Times New Roman" w:eastAsia="Times New Roman" w:hAnsi="Times New Roman" w:cs="Times New Roman"/>
          <w:color w:val="000000"/>
          <w:sz w:val="28"/>
          <w:szCs w:val="28"/>
          <w:lang w:val="uz-Cyrl-UZ"/>
        </w:rPr>
        <w:fldChar w:fldCharType="end"/>
      </w:r>
      <w:bookmarkEnd w:id="13"/>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Юридик адабиётларда бир гуруҳ олимлар «Оила кодексининг 62-моддаси 3-қисмида берилган далилларнинг барчаси бирданига мавжуд бўлганда оталикни белгилашга йўл қўйилади» деб фикр билдирганлар.</w:t>
      </w:r>
      <w:bookmarkStart w:id="14" w:name="_ftnref122"/>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"_ftn122"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[122]</w:t>
      </w:r>
      <w:r w:rsidRPr="00A305C9">
        <w:rPr>
          <w:rFonts w:ascii="Times New Roman" w:eastAsia="Times New Roman" w:hAnsi="Times New Roman" w:cs="Times New Roman"/>
          <w:color w:val="000000"/>
          <w:sz w:val="28"/>
          <w:szCs w:val="28"/>
          <w:lang w:val="uz-Cyrl-UZ"/>
        </w:rPr>
        <w:fldChar w:fldCharType="end"/>
      </w:r>
      <w:bookmarkEnd w:id="14"/>
      <w:r w:rsidRPr="00A305C9">
        <w:rPr>
          <w:rFonts w:ascii="Times New Roman" w:eastAsia="Times New Roman" w:hAnsi="Times New Roman" w:cs="Times New Roman"/>
          <w:color w:val="000000"/>
          <w:sz w:val="28"/>
          <w:szCs w:val="28"/>
          <w:lang w:val="uz-Cyrl-UZ"/>
        </w:rPr>
        <w:t> Жумладан, А.М.Белякова оталикни белгилашни даъво қўзғатиш тартибида кўриб ҳал қилишда юқорида санаб ўтилган далилларнинг барчасининг биргаликда бўлиши ва исботланиши шарт эмас. Оталикни белгилаш учун юқоридагилардан бирининг мавжуд бўлиши ва исботланиши етарлидир, деган фикрни билдирган.</w:t>
      </w:r>
      <w:bookmarkStart w:id="15" w:name="_ftnref123"/>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"_ftn123"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[123]</w:t>
      </w:r>
      <w:r w:rsidRPr="00A305C9">
        <w:rPr>
          <w:rFonts w:ascii="Times New Roman" w:eastAsia="Times New Roman" w:hAnsi="Times New Roman" w:cs="Times New Roman"/>
          <w:color w:val="000000"/>
          <w:sz w:val="28"/>
          <w:szCs w:val="28"/>
          <w:lang w:val="uz-Cyrl-UZ"/>
        </w:rPr>
        <w:fldChar w:fldCharType="end"/>
      </w:r>
      <w:bookmarkEnd w:id="15"/>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Бизнинг фикримизча, оталикни белгилашда қонунда кўрсатилган далиллардан бирининг исботланиши оталикни белгилаш учун етарли асос бўла олади.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Одатда оилавий характердаги муносабатлар билан тасодифий учрашувлар характеридаги муносабатлар айнан бир турдаги муносабатлар эмас. Булар бир-биридан кескин фарқ қилади. Шунинг учун улар ўртасидаги тафовутни фарқлай билиш керак. Тасодифий учрашув характеридаги муносабатлар замирида оилавий муносабатга киришиш, биргаликда фарзанд кўриш масаласи ётмайди. Унда фақат эркак ва аёлнинг кўнгилхушлик, вақтичоғлик қилиши, ўзларининг жинсий эҳтиёжларини қондириши ётади. Бироқ, оилавий муносабатларнинг ўзига хос белгилари қонуний никоҳнинг мавжудлиги ва оиланинг юзага келиши, уларнинг шахсий ва мулкий ҳуқуқлари Оила кодекси нормалари билан ҳимоя қилиниши, эр-хотинларнинг доимий биргаликда яшаши ва умумий рўзғор юритиши, фарзанд етиштириш вазифасининг мавжудлиги, умумий мулкка, ягона оила бюджетига эга бўлиши, ўзаро ҳурмат ва бир-бирига ғамхўрлик қилиши каби ҳолатлар билан изоҳланади.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ru-RU"/>
        </w:rPr>
      </w:pPr>
      <w:r w:rsidRPr="00A305C9">
        <w:rPr>
          <w:rFonts w:ascii="Times New Roman" w:eastAsia="Times New Roman" w:hAnsi="Times New Roman" w:cs="Times New Roman"/>
          <w:color w:val="000000"/>
          <w:sz w:val="28"/>
          <w:szCs w:val="28"/>
          <w:lang w:val="uz-Cyrl-UZ"/>
        </w:rPr>
        <w:t>Шу ўринда боланинг онаси билан жавобгарнинг бирга яшаганлиги ва умумий рўзғор юритганлиги ҳолатларини </w:t>
      </w:r>
      <w:r w:rsidRPr="00A305C9">
        <w:rPr>
          <w:rFonts w:ascii="Times New Roman" w:eastAsia="Times New Roman" w:hAnsi="Times New Roman" w:cs="Times New Roman"/>
          <w:b/>
          <w:bCs/>
          <w:color w:val="000000"/>
          <w:sz w:val="28"/>
          <w:szCs w:val="28"/>
          <w:lang w:val="uz-Cyrl-UZ"/>
        </w:rPr>
        <w:t>асосий</w:t>
      </w:r>
      <w:r w:rsidRPr="00A305C9">
        <w:rPr>
          <w:rFonts w:ascii="Times New Roman" w:eastAsia="Times New Roman" w:hAnsi="Times New Roman" w:cs="Times New Roman"/>
          <w:color w:val="000000"/>
          <w:sz w:val="28"/>
          <w:szCs w:val="28"/>
          <w:lang w:val="uz-Cyrl-UZ"/>
        </w:rPr>
        <w:t> ва </w:t>
      </w:r>
      <w:r w:rsidRPr="00A305C9">
        <w:rPr>
          <w:rFonts w:ascii="Times New Roman" w:eastAsia="Times New Roman" w:hAnsi="Times New Roman" w:cs="Times New Roman"/>
          <w:b/>
          <w:bCs/>
          <w:color w:val="000000"/>
          <w:sz w:val="28"/>
          <w:szCs w:val="28"/>
          <w:lang w:val="uz-Cyrl-UZ"/>
        </w:rPr>
        <w:t>қўшимча мезонларга</w:t>
      </w:r>
      <w:r w:rsidRPr="00A305C9">
        <w:rPr>
          <w:rFonts w:ascii="Times New Roman" w:eastAsia="Times New Roman" w:hAnsi="Times New Roman" w:cs="Times New Roman"/>
          <w:color w:val="000000"/>
          <w:sz w:val="28"/>
          <w:szCs w:val="28"/>
          <w:lang w:val="uz-Cyrl-UZ"/>
        </w:rPr>
        <w:t>ажратиш мақсадга мувофиқ ҳисобланади. Жумладан, </w:t>
      </w:r>
      <w:r w:rsidRPr="00A305C9">
        <w:rPr>
          <w:rFonts w:ascii="Times New Roman" w:eastAsia="Times New Roman" w:hAnsi="Times New Roman" w:cs="Times New Roman"/>
          <w:b/>
          <w:bCs/>
          <w:color w:val="000000"/>
          <w:sz w:val="28"/>
          <w:szCs w:val="28"/>
          <w:lang w:val="uz-Cyrl-UZ"/>
        </w:rPr>
        <w:t>асосий мезонларга</w:t>
      </w:r>
      <w:r w:rsidRPr="00A305C9">
        <w:rPr>
          <w:rFonts w:ascii="Times New Roman" w:eastAsia="Times New Roman" w:hAnsi="Times New Roman" w:cs="Times New Roman"/>
          <w:color w:val="000000"/>
          <w:sz w:val="28"/>
          <w:szCs w:val="28"/>
          <w:lang w:val="uz-Cyrl-UZ"/>
        </w:rPr>
        <w:t>: умумий уй-жой, ягона оила бюджети, ўзаро ғамхўрлик ва биргаликда умумий рўзғор юритиш ҳолатлари кирса, </w:t>
      </w:r>
      <w:r w:rsidRPr="00A305C9">
        <w:rPr>
          <w:rFonts w:ascii="Times New Roman" w:eastAsia="Times New Roman" w:hAnsi="Times New Roman" w:cs="Times New Roman"/>
          <w:b/>
          <w:bCs/>
          <w:color w:val="000000"/>
          <w:sz w:val="28"/>
          <w:szCs w:val="28"/>
          <w:lang w:val="uz-Cyrl-UZ"/>
        </w:rPr>
        <w:t>қўшимча мезонларга</w:t>
      </w:r>
      <w:r w:rsidRPr="00A305C9">
        <w:rPr>
          <w:rFonts w:ascii="Times New Roman" w:eastAsia="Times New Roman" w:hAnsi="Times New Roman" w:cs="Times New Roman"/>
          <w:color w:val="000000"/>
          <w:sz w:val="28"/>
          <w:szCs w:val="28"/>
          <w:lang w:val="uz-Cyrl-UZ"/>
        </w:rPr>
        <w:t xml:space="preserve"> эса бир-бирига қимматбаҳо эсдалик буюмларини совға қилганлик, ўзаро учрашиб турганлик,барлар, дискоклублар ва бошқа дам олиш жойларига бирга борганлик, ФҲДЁ органига оталикни белгилаш </w:t>
      </w:r>
      <w:r w:rsidRPr="00A305C9">
        <w:rPr>
          <w:rFonts w:ascii="Times New Roman" w:eastAsia="Times New Roman" w:hAnsi="Times New Roman" w:cs="Times New Roman"/>
          <w:color w:val="000000"/>
          <w:sz w:val="28"/>
          <w:szCs w:val="28"/>
          <w:lang w:val="uz-Cyrl-UZ"/>
        </w:rPr>
        <w:lastRenderedPageBreak/>
        <w:t>мақсадида бориш учун таклиф қилганлик ҳолатлари киради. Лекин жавобгарнинг боланинг онаси билан қонуний никоҳдан ўтиш мақсадида ФҲДЁ органига ариза бериши оталикни тан олиш борасидаги далил ҳисобланмайди.</w:t>
      </w:r>
      <w:bookmarkStart w:id="16" w:name="_ftnref124"/>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"_ftn124"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[124]</w:t>
      </w:r>
      <w:r w:rsidRPr="00A305C9">
        <w:rPr>
          <w:rFonts w:ascii="Times New Roman" w:eastAsia="Times New Roman" w:hAnsi="Times New Roman" w:cs="Times New Roman"/>
          <w:color w:val="000000"/>
          <w:sz w:val="28"/>
          <w:szCs w:val="28"/>
          <w:lang w:val="uz-Cyrl-UZ"/>
        </w:rPr>
        <w:fldChar w:fldCharType="end"/>
      </w:r>
      <w:bookmarkEnd w:id="16"/>
      <w:r w:rsidRPr="00A305C9">
        <w:rPr>
          <w:rFonts w:ascii="Times New Roman" w:eastAsia="Times New Roman" w:hAnsi="Times New Roman" w:cs="Times New Roman"/>
          <w:color w:val="000000"/>
          <w:sz w:val="28"/>
          <w:szCs w:val="28"/>
          <w:lang w:val="uz-Cyrl-UZ"/>
        </w:rPr>
        <w:t> Чунки, никоҳга киришнинг ўзигина оталикни тан олиш деб эътироф этилмайди.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Бизнинг фикримизча, қонунда кўрсатилган биргаликда яшаганлик ва умумий рўзғор юритганлик тушунчаси уларни бир хонадонда бир қанча вақт биргаликда яшаш мумкинлигини изоҳлайди. Лекин кўпчилик ҳолатларда никоҳсиз яшаш ҳолатлари биргаликда яшаганлик ва умумий рўзғор юритганлик факти бўлмасада, вужудга келаверади, яъни бунда оилавий муносабатларга хос бошқа ҳолатлар, жумладан, ўзаро жинсий алоқада бўлиш, бир-бирларига ғамхўрлик қилиш</w:t>
      </w:r>
      <w:r w:rsidRPr="00A305C9">
        <w:rPr>
          <w:rFonts w:ascii="Times New Roman" w:eastAsia="Times New Roman" w:hAnsi="Times New Roman" w:cs="Times New Roman"/>
          <w:color w:val="000000"/>
          <w:sz w:val="28"/>
          <w:szCs w:val="28"/>
          <w:lang w:val="uk-UA"/>
        </w:rPr>
        <w:t>, биргаликда сарф-харажат қилиш каби </w:t>
      </w:r>
      <w:r w:rsidRPr="00A305C9">
        <w:rPr>
          <w:rFonts w:ascii="Times New Roman" w:eastAsia="Times New Roman" w:hAnsi="Times New Roman" w:cs="Times New Roman"/>
          <w:color w:val="000000"/>
          <w:sz w:val="28"/>
          <w:szCs w:val="28"/>
          <w:lang w:val="uz-Cyrl-UZ"/>
        </w:rPr>
        <w:t>ҳолатлари мавжуд бўлади. Бундай кўринишлар кўпроқ ижара уйларида, ётоқхоналарда содир бўлмоқда. Чунки бундай жойларда биргаликда ва умумий рўзғор юритиш имконияти бўлмайди. Таассуфки, баъзан олий ёки ўрта махсус ўқув юртларида таълим олаётган ўғил-қизларимиз орасида шошқалоқлик қилиб никоҳсиз оила қураётганлар </w:t>
      </w:r>
      <w:r w:rsidRPr="00A305C9">
        <w:rPr>
          <w:rFonts w:ascii="Times New Roman" w:eastAsia="Times New Roman" w:hAnsi="Times New Roman" w:cs="Times New Roman"/>
          <w:color w:val="000000"/>
          <w:sz w:val="28"/>
          <w:szCs w:val="28"/>
          <w:lang w:val="uk-UA"/>
        </w:rPr>
        <w:t>ҳам </w:t>
      </w:r>
      <w:r w:rsidRPr="00A305C9">
        <w:rPr>
          <w:rFonts w:ascii="Times New Roman" w:eastAsia="Times New Roman" w:hAnsi="Times New Roman" w:cs="Times New Roman"/>
          <w:color w:val="000000"/>
          <w:sz w:val="28"/>
          <w:szCs w:val="28"/>
          <w:lang w:val="uz-Cyrl-UZ"/>
        </w:rPr>
        <w:t>учраб туради. Масалан, "Тошкент шаҳридаги фабрикалардан бирининг 1-ётоқхонаси 41-хонасида Э.М. исмли қиз турганлиги, 3-ётоқхонанинг 112-хонасида С.П. исмли йигит турганлиги ва улар бирга яшамасалар-да, бир-бирининг хонасига бориб турганлигини, бирга бозорга чиқиб келишларини, ётоқхона жамоаси ва қоровули таъкидлайди. Ётоқхона бошлиғининг суддаги кўрсатувидан кўра, С.П. ота-оналари, акаларига Э.М.га уйланиш нияти борлиги, у билан яқин муносабатдалигини айтганлигини, улар эса жанжал кўтариб, ўғилларини ишдан бўшатиб, олиб кетишганлигини ва шундан кейин 7 ойдан сўнг Э.М. ўғил кўрганлигини, бу орада у ҳеч ким билан яқин муносабатда бўлмаганлигини, кейинчалик ўқишга (кишки сессияга) келган С.П. болани тан олмаганлигини ва ётоқхонага ҳам кирмай кетиб қолганлигини, унинг бошқа кизга уйланганлигига 1 ой бўлганлигини таъкидлайди. Фуқаролик ишлари бўйича туман суди даъвогар Э.М.нинг жавобгар С.П.га нисбатан оталикни белгилаш ва алимент ундириш тўғрисидаги даъвосини қаноатлантириб, чиқарган ҳал қилув қарорида, улар бир хонадонда биргаликда яшамасалар-да, бир оила сингари фаолият юритганликлари ва булар фабрика жамоаси, ётоқхона маъмурияти, бирга ишлаган дўстларининг кўрсатувлари билан тасдиқланди", дейилади.</w:t>
      </w:r>
      <w:bookmarkStart w:id="17" w:name="_ftnref125"/>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"_ftn125"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[125]</w:t>
      </w:r>
      <w:r w:rsidRPr="00A305C9">
        <w:rPr>
          <w:rFonts w:ascii="Times New Roman" w:eastAsia="Times New Roman" w:hAnsi="Times New Roman" w:cs="Times New Roman"/>
          <w:color w:val="000000"/>
          <w:sz w:val="28"/>
          <w:szCs w:val="28"/>
          <w:lang w:val="uz-Cyrl-UZ"/>
        </w:rPr>
        <w:fldChar w:fldCharType="end"/>
      </w:r>
      <w:bookmarkEnd w:id="17"/>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t xml:space="preserve">Биргаликда яшаганлик ва умумий рўзғор юритганлик тушунчаларини ойдинлаштириш мақсадида судлар томонидан қуйидаги ҳолатларга, яъни бир хонадонда вақтинча яшаш, яқин муносабатда бўлиш, бирга пул жамғариш, квартира ва коммунал хизмат ҳақларини бирга тўлаш, уй-жой солиғи, телефон сўзлашувлари, қарзларни биргаликда тўлаш, рўзғор учун биргаликда </w:t>
      </w:r>
      <w:r w:rsidRPr="00A305C9">
        <w:rPr>
          <w:rFonts w:ascii="Times New Roman" w:eastAsia="Times New Roman" w:hAnsi="Times New Roman" w:cs="Times New Roman"/>
          <w:color w:val="000000"/>
          <w:sz w:val="28"/>
          <w:szCs w:val="28"/>
          <w:lang w:val="uz-Cyrl-UZ"/>
        </w:rPr>
        <w:lastRenderedPageBreak/>
        <w:t>нарсалар сотиб олиш ва фойдаланиш кабиларга эътибор берилиши лозим. Лекин оталикни белгилашда даъвогар билан жавобгар ўртасидаги муносабатлар қанча муддат давом этиши мумкинлиги ҳақида Пленум қарорида ва Оила кодексида ҳеч нарса дейилмаган. Ваҳоланки, қанча муддат бирга яшаганлиги ва умумий рўзғор юритганлиги муҳим аҳамиятга эга. Шунинг учун бу масала қонуний тарзда ўз ифодасини топиши керак. Акс ҳолда ишларни ҳал этишда бир қатор муаммоларни вужудга келтириши мумкин.</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Оталикни белгилашда тарафларнинг бир уйда рўйхатда бўлиши муҳим эмас, балки боланинг ҳомила ҳолида пайдо бўлиш жараёнида тарафларнинг бирга яшаганлиги ва умумий рўзғор юритганлиги исботланиши керак. Масалан, "Навоий шаҳар судида даъвогар С.Х.нинг жавобгар Б.М.га нисбатан оталикни белгилаш тўғрисидаги фуқаролик иши кўриб чиқилиб, томонларнинг ўзаро учрашиб турганлиги, лекин доимий бирга яшамаганлиги ва умумий рўзғор юритмаганлиги туфайли суднинг 2000 йил 25 августдаги ҳал қилув қарори билан даъвогарнинг даъвоси рад этилган".</w:t>
      </w:r>
      <w:r w:rsidRPr="00A305C9">
        <w:rPr>
          <w:rFonts w:ascii="Times New Roman" w:eastAsia="Times New Roman" w:hAnsi="Times New Roman" w:cs="Times New Roman"/>
          <w:color w:val="000000"/>
          <w:sz w:val="28"/>
          <w:szCs w:val="28"/>
          <w:vertAlign w:val="superscript"/>
          <w:lang w:val="uz-Cyrl-UZ"/>
        </w:rPr>
        <w:t> </w:t>
      </w:r>
      <w:bookmarkStart w:id="18" w:name="_ftnref126"/>
      <w:r w:rsidRPr="00A305C9">
        <w:rPr>
          <w:rFonts w:ascii="Times New Roman" w:eastAsia="Times New Roman" w:hAnsi="Times New Roman" w:cs="Times New Roman"/>
          <w:color w:val="000000"/>
          <w:sz w:val="28"/>
          <w:szCs w:val="28"/>
          <w:vertAlign w:val="superscript"/>
          <w:lang w:val="uz-Cyrl-UZ"/>
        </w:rPr>
        <w:fldChar w:fldCharType="begin"/>
      </w:r>
      <w:r w:rsidRPr="00A305C9">
        <w:rPr>
          <w:rFonts w:ascii="Times New Roman" w:eastAsia="Times New Roman" w:hAnsi="Times New Roman" w:cs="Times New Roman"/>
          <w:color w:val="000000"/>
          <w:sz w:val="28"/>
          <w:szCs w:val="28"/>
          <w:vertAlign w:val="superscript"/>
          <w:lang w:val="uz-Cyrl-UZ"/>
        </w:rPr>
        <w:instrText xml:space="preserve"> HYPERLINK "file:///E:\\WEB%20option\\UzVIP%20files\\1111111111111111111111\\From%20Muzaffar\\FILES\\Universitet\\TDYUI%20kitoblari\\Darsliklar\\Ayrim%20tur-gi%20fuq-k%20ishlarini%20suda%20ko'r-ng%20pr-l%20xus-i.htm" \l "_ftn126" \o "" </w:instrText>
      </w:r>
      <w:r w:rsidRPr="00A305C9">
        <w:rPr>
          <w:rFonts w:ascii="Times New Roman" w:eastAsia="Times New Roman" w:hAnsi="Times New Roman" w:cs="Times New Roman"/>
          <w:color w:val="000000"/>
          <w:sz w:val="28"/>
          <w:szCs w:val="28"/>
          <w:vertAlign w:val="superscript"/>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[126]</w:t>
      </w:r>
      <w:r w:rsidRPr="00A305C9">
        <w:rPr>
          <w:rFonts w:ascii="Times New Roman" w:eastAsia="Times New Roman" w:hAnsi="Times New Roman" w:cs="Times New Roman"/>
          <w:color w:val="000000"/>
          <w:sz w:val="28"/>
          <w:szCs w:val="28"/>
          <w:vertAlign w:val="superscript"/>
          <w:lang w:val="uz-Cyrl-UZ"/>
        </w:rPr>
        <w:fldChar w:fldCharType="end"/>
      </w:r>
      <w:bookmarkEnd w:id="18"/>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Қонун биргаликда яшаганлик ва умумий рўзғор юритганликни то бола туғилгунга қадар тўлиқ давом этишини талаб қилмайди. Бу ҳақда Ўзбекистон Республикаси Олий судининг «Оталикни белгилаш ҳақидаги ишларни кўришда судлар томонидан қонунларнинг татбиқ этилиши тўғрисида»ги 2001 йил 1 июндаги Пленум қарорининг 12-бандида тушунтирилишича, тарафлар ўртасида муносабатларнинг бола туғилгунга қадар тўхтатилиши оталикни белгилаш тўғрисидаги даъво аризасини рад қилишга асос бўлолмайди, аммо ҳомила пайдо бўлгунга қадар бундай муносабатларнинг тугатилиши юқоридагилардан истиснодир.</w:t>
      </w:r>
      <w:bookmarkStart w:id="19" w:name="_ftnref127"/>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"_ftn127"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[127]</w:t>
      </w:r>
      <w:r w:rsidRPr="00A305C9">
        <w:rPr>
          <w:rFonts w:ascii="Times New Roman" w:eastAsia="Times New Roman" w:hAnsi="Times New Roman" w:cs="Times New Roman"/>
          <w:color w:val="000000"/>
          <w:sz w:val="28"/>
          <w:szCs w:val="28"/>
          <w:lang w:val="uz-Cyrl-UZ"/>
        </w:rPr>
        <w:fldChar w:fldCharType="end"/>
      </w:r>
      <w:bookmarkEnd w:id="19"/>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Оталикни белгилашни даъво тартибида кўриб ҳал қилишда </w:t>
      </w:r>
      <w:r w:rsidRPr="00A305C9">
        <w:rPr>
          <w:rFonts w:ascii="Times New Roman" w:eastAsia="Times New Roman" w:hAnsi="Times New Roman" w:cs="Times New Roman"/>
          <w:b/>
          <w:bCs/>
          <w:color w:val="000000"/>
          <w:sz w:val="28"/>
          <w:szCs w:val="28"/>
          <w:lang w:val="uz-Cyrl-UZ"/>
        </w:rPr>
        <w:t>иккинчи муҳим далилга, яъни боланинг онаси билан жавобгарнинг болани биргаликда тарбиялаганлиги ва моддий жиҳатдан таъминлаб турганлигига</w:t>
      </w:r>
      <w:r w:rsidRPr="00A305C9">
        <w:rPr>
          <w:rFonts w:ascii="Times New Roman" w:eastAsia="Times New Roman" w:hAnsi="Times New Roman" w:cs="Times New Roman"/>
          <w:color w:val="000000"/>
          <w:sz w:val="28"/>
          <w:szCs w:val="28"/>
          <w:lang w:val="uz-Cyrl-UZ"/>
        </w:rPr>
        <w:t> эътибор бериш талаб этилади.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«Тарбиялаш» тушунчасининг ўзи кенг маъно касб этади, жумладан, болани бирга ўстириш, сақлаш, ғамхўрлик қилиш, унинг келажаги ҳақида қайғуриш, маънавий – маърифий жиҳатдан шуғулланиш, у билан тарбиявий ишлар олиб бориш каби ҳолатларни ўзида ифодалайди. Булар, ўз моҳиятига кўра, маънавий ёрдамлар туркумини ташкил қилади. Оталиги тахмин қилинаётган шахснинг бола тарбиясида иштирок этганлиги, унинг болага ғамхўрлик қилганлиги, болани боғча, мактабга олиб-бориб келганлиги, таътил вақтида бола билан бирга дам олганлиги, спорт ва бошқа тўгаракларга олиб борганлиги каби бошқа ҳаракатларда ифодаланади.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b/>
          <w:bCs/>
          <w:color w:val="000000"/>
          <w:sz w:val="28"/>
          <w:szCs w:val="28"/>
          <w:lang w:val="uz-Cyrl-UZ"/>
        </w:rPr>
        <w:t>Болани таъминлаш</w:t>
      </w:r>
      <w:r w:rsidRPr="00A305C9">
        <w:rPr>
          <w:rFonts w:ascii="Times New Roman" w:eastAsia="Times New Roman" w:hAnsi="Times New Roman" w:cs="Times New Roman"/>
          <w:color w:val="000000"/>
          <w:sz w:val="28"/>
          <w:szCs w:val="28"/>
          <w:lang w:val="uz-Cyrl-UZ"/>
        </w:rPr>
        <w:t xml:space="preserve"> деганда жавобгарнинг болани моддий жиҳатдан пул ёки бошқа турдаги маблағлар билан таъминлаб туриши тушунилади. </w:t>
      </w:r>
      <w:r w:rsidRPr="00A305C9">
        <w:rPr>
          <w:rFonts w:ascii="Times New Roman" w:eastAsia="Times New Roman" w:hAnsi="Times New Roman" w:cs="Times New Roman"/>
          <w:color w:val="000000"/>
          <w:sz w:val="28"/>
          <w:szCs w:val="28"/>
          <w:lang w:val="uz-Cyrl-UZ"/>
        </w:rPr>
        <w:lastRenderedPageBreak/>
        <w:t>Оталикни белгилашда ушбу таъминот асосий далил деб ҳисобланиши учун унинг мунтазам ва асосий яшаш манбаи даражасида берилганлиги муҳим аҳамият касб этади. Моддий таъминот нафақат оталиги тахмин қилинаётган шахс томонидан, балки унинг ота-онаси ва бошқа оила аъзолари томонидан ҳам берилиши мумкин. Бу борада айрим олимлар даъвогар ва унинг боласига жавобгарнинг ота-онаси, ака-укаси, опа-синглиси томонидан берилган ҳар қандай таъминот жавобгар томонидан берилган таъминотга тенглаштирилиши керак, деб ҳисоблайдилар.</w:t>
      </w:r>
      <w:bookmarkStart w:id="20" w:name="_ftnref128"/>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"_ftn128"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[128]</w:t>
      </w:r>
      <w:r w:rsidRPr="00A305C9">
        <w:rPr>
          <w:rFonts w:ascii="Times New Roman" w:eastAsia="Times New Roman" w:hAnsi="Times New Roman" w:cs="Times New Roman"/>
          <w:color w:val="000000"/>
          <w:sz w:val="28"/>
          <w:szCs w:val="28"/>
          <w:lang w:val="uz-Cyrl-UZ"/>
        </w:rPr>
        <w:fldChar w:fldCharType="end"/>
      </w:r>
      <w:bookmarkEnd w:id="20"/>
      <w:r w:rsidRPr="00A305C9">
        <w:rPr>
          <w:rFonts w:ascii="Times New Roman" w:eastAsia="Times New Roman" w:hAnsi="Times New Roman" w:cs="Times New Roman"/>
          <w:color w:val="000000"/>
          <w:sz w:val="28"/>
          <w:szCs w:val="28"/>
          <w:lang w:val="uz-Cyrl-UZ"/>
        </w:rPr>
        <w:t> Бизнинг фикримизча, мазкур ҳолатда таъминот ким томонидан берилишидан қатъий назар, боланинг манфаати йўлида оталик бурчини бажариш самараси сифатида берилган бўлиши керак. Масалан, "Даъвогар ҳақиқий ҳарбий хизматни ўтаётган жавобгар К.га нисбатан оталикни белгилаш тўғрисида даъво қўзғатади. Судда маълум бўлишича, жавобгар таътилга чиққан вақтида даъвогар билан яқин алоқада бўлганлигини ва натижада у ҳомиладор бўлиб қолганлигини, бола туғилгач эса, жавобгардан ҳеч қандай таъминот олмаганлигини тан олади. Лекин жавобгарнинг ота-онаси, бувиси ва бобоси қиздан у ҳомиладорлик ва бола туғилгандан кейинги вақтларида ҳам ўз ёрдамларини аямаганлар, уларнинг таъминоти учун қайғурганлар".</w:t>
      </w:r>
      <w:bookmarkStart w:id="21" w:name="_ftnref129"/>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"_ftn129"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[129]</w:t>
      </w:r>
      <w:r w:rsidRPr="00A305C9">
        <w:rPr>
          <w:rFonts w:ascii="Times New Roman" w:eastAsia="Times New Roman" w:hAnsi="Times New Roman" w:cs="Times New Roman"/>
          <w:color w:val="000000"/>
          <w:sz w:val="28"/>
          <w:szCs w:val="28"/>
          <w:lang w:val="uz-Cyrl-UZ"/>
        </w:rPr>
        <w:fldChar w:fldCharType="end"/>
      </w:r>
      <w:bookmarkEnd w:id="21"/>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b/>
          <w:bCs/>
          <w:color w:val="000000"/>
          <w:sz w:val="28"/>
          <w:szCs w:val="28"/>
          <w:lang w:val="uz-Cyrl-UZ"/>
        </w:rPr>
        <w:t>Моддий ёрдам деганда</w:t>
      </w:r>
      <w:r w:rsidRPr="00A305C9">
        <w:rPr>
          <w:rFonts w:ascii="Times New Roman" w:eastAsia="Times New Roman" w:hAnsi="Times New Roman" w:cs="Times New Roman"/>
          <w:color w:val="000000"/>
          <w:sz w:val="28"/>
          <w:szCs w:val="28"/>
          <w:lang w:val="uz-Cyrl-UZ"/>
        </w:rPr>
        <w:t> пул маблағи, бола учун кийим-кечак, озиқ-овқат, печкаси учун кўмир келтириш, уйини таъмирлаб бериш, боланинг туғилган кунини нишонлаб бериш, боланинг боғча, мактаб ва бошқа тўгаракларга қатнашиши учун пул тўлаб туриш ва бошқа қўшимча имкониятлар яратиш, квартира (ижара) ҳақини тўлаш, уй-жой солиғи ва бошқа коммунал хизматлар учун ҳақ тўлаш, телефон сўзлашувлари пулини тўлаш ва бошқалар назарда тутилса, мақсадга мувофиқ ҳисобланади. Оталиги тахмин қилинаётган шахс томонидан боланинг онасига берилган моддий ёрдам асосан бола манфаатларига қаратилган бўлиши, уларнинг моддий ва маънавий эхтиёжлари даражасида берилиши, ушбу берилган ёрдам бола онасининг ягона яшаш манбаи бўлиши ва унинг мунтазам равишда берилиши каби шартларга жавоб бериши керак</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 xml:space="preserve">Болани биргаликда тарбиялаганлик ёхуд таъминлаб турганлик ҳолатларини ёритишда боланинг онаси ёки оталиги тахмин қилинаётган шахс, қарамоғида ёки улар билан биргаликда яшаганлигини аниқлаш муҳим омил ҳисобланади. Лекин амалиётдан олинган айрим мисоллардан маълум бўлишича, оталиги тахмин қилинаётган шахс гарчи боласи билан бирга яшамаса-да, унга ўзининг шахсий уй-жойини қонуний расмийлаштириб берганлик ҳолатлари ҳам мавжуд. Масалан, "Денов шаҳар Гулистон кўчасида фуқаро К. ўз шахсий эгалигидаги уйда Т. исмли аёл билан яқин муносабатда бўлиб, 3 ой бирга яшаган. Шундан кейин хизмат фаолияти тақозоси билан Термиз шаҳрига ишга кетиб, ўзининг қонуний оиласи билан яна бирга яшай </w:t>
      </w:r>
      <w:r w:rsidRPr="00A305C9">
        <w:rPr>
          <w:rFonts w:ascii="Times New Roman" w:eastAsia="Times New Roman" w:hAnsi="Times New Roman" w:cs="Times New Roman"/>
          <w:color w:val="000000"/>
          <w:sz w:val="28"/>
          <w:szCs w:val="28"/>
          <w:lang w:val="uz-Cyrl-UZ"/>
        </w:rPr>
        <w:lastRenderedPageBreak/>
        <w:t>бошлаган ва бу ерга бошқа келмай қўйган. Бундан хабар топган даъвогар унга ҳомиладорлигини айтганда, уйни даъвогар ва боласи номига расмийлаштириб беришини ваъда қилади ва буни тез орада амалга оширади. Суд иш ҳолатларини ҳар томонлама ўрганиб, қўшниларнинг гувоҳ сифатидаги кўрсатмаларини тинглаб, даъвогар ва боласининг жавобгарнинг шахсий эгалигидаги уйида яшаганлигини, уларнинг бола туғилгунча 3 ой бирга яшаганлиги ва умумий рўзғор юритганлигини инобатга олиб, суд даъвогар «Т»нинг даъвосини қаноатлантириб, унинг фойдасига ҳал қилув қарори чиқарган".</w:t>
      </w:r>
      <w:bookmarkStart w:id="22" w:name="_ftnref130"/>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"_ftn130"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[130]</w:t>
      </w:r>
      <w:r w:rsidRPr="00A305C9">
        <w:rPr>
          <w:rFonts w:ascii="Times New Roman" w:eastAsia="Times New Roman" w:hAnsi="Times New Roman" w:cs="Times New Roman"/>
          <w:color w:val="000000"/>
          <w:sz w:val="28"/>
          <w:szCs w:val="28"/>
          <w:lang w:val="uz-Cyrl-UZ"/>
        </w:rPr>
        <w:fldChar w:fldCharType="end"/>
      </w:r>
      <w:bookmarkEnd w:id="22"/>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Бизнинг назаримизда, жавобгарнинг шахсий уй-жойини даъвогарга қолдириши ёки унинг номига қонунда белгиланган тартибда расмийлаштириб беришининг ўзигина боланинг шу отадан туғилганлигини тасдиқловчи муҳим далил ҳисобланмай, балки шу билан биргаликда суд даъвогар билан жавобгарнинг ўша уй-жойда 3 ой давомида биргаликда яшаганлиги ва умумий рўзғор юритганлигини ва буни барча қўшнилар томонидан тасдиқланишини эътиборга олган.</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b/>
          <w:bCs/>
          <w:color w:val="000000"/>
          <w:sz w:val="28"/>
          <w:szCs w:val="28"/>
          <w:lang w:val="uz-Cyrl-UZ"/>
        </w:rPr>
        <w:t>Оталикни тан олганликни аниқ тасдиқловчи далиллар</w:t>
      </w:r>
      <w:r w:rsidRPr="00A305C9">
        <w:rPr>
          <w:rFonts w:ascii="Times New Roman" w:eastAsia="Times New Roman" w:hAnsi="Times New Roman" w:cs="Times New Roman"/>
          <w:color w:val="000000"/>
          <w:sz w:val="28"/>
          <w:szCs w:val="28"/>
          <w:lang w:val="uz-Cyrl-UZ"/>
        </w:rPr>
        <w:t> юқорида таъкидланган жавобгар билан бола онасининг бола туғилгунига қадар ёки бола туғилгандан кейин ҳам биргаликда яшаганлиги ва биргаликда умумий рўзғор юритганлиги ёки болани биргаликда тарбиялаганлиги ёхуд таъминлаганлиги каби далиллардан бирмунча фарқ қилади. Юқоридаги далиллар оталиги тахмин қилинаётган шахснинг оталигини объектив равишда белгиласа, оталикни тан олиш эса жавобгарнинг оталикни белгилашга субъектив муносабатини ифодалайди.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b/>
          <w:bCs/>
          <w:color w:val="000000"/>
          <w:sz w:val="28"/>
          <w:szCs w:val="28"/>
          <w:lang w:val="uz-Cyrl-UZ"/>
        </w:rPr>
        <w:t>Оталикни тан олиш</w:t>
      </w:r>
      <w:r w:rsidRPr="00A305C9">
        <w:rPr>
          <w:rFonts w:ascii="Times New Roman" w:eastAsia="Times New Roman" w:hAnsi="Times New Roman" w:cs="Times New Roman"/>
          <w:color w:val="000000"/>
          <w:sz w:val="28"/>
          <w:szCs w:val="28"/>
          <w:lang w:val="uz-Cyrl-UZ"/>
        </w:rPr>
        <w:t> шахс</w:t>
      </w:r>
      <w:r w:rsidRPr="00A305C9">
        <w:rPr>
          <w:rFonts w:ascii="Times New Roman" w:eastAsia="Times New Roman" w:hAnsi="Times New Roman" w:cs="Times New Roman"/>
          <w:color w:val="000000"/>
          <w:sz w:val="28"/>
          <w:szCs w:val="28"/>
          <w:lang w:val="uk-UA"/>
        </w:rPr>
        <w:t>нинг субъектив қарашлари </w:t>
      </w:r>
      <w:r w:rsidRPr="00A305C9">
        <w:rPr>
          <w:rFonts w:ascii="Times New Roman" w:eastAsia="Times New Roman" w:hAnsi="Times New Roman" w:cs="Times New Roman"/>
          <w:color w:val="000000"/>
          <w:sz w:val="28"/>
          <w:szCs w:val="28"/>
          <w:lang w:val="uz-Cyrl-UZ"/>
        </w:rPr>
        <w:t>туйғулар ифодаси бўлиб, у вақт нуқтаи назаридан бола туғилмасдан олдин, бола туғилгандан кейин ва бола вояга етгандан кейин ҳам юз бериши мумкин.</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Оталикни тан олиш жавобгар томонидан она ҳомиладорлиги даврида ёки бола туғилгандан кейин унга хат йўллашида, бола онасининг ҳомиладорлик даврида бўлажак ота-онанинг бола кўриш хоҳиши ҳақидаги фикрларида, бўлажак отанинг боланинг онасига нисбатан ғамхўрлигида, жавобгарнинг ҳарбий комиссариатда ўз шахсий варақасига бола ҳақидаги маълумотларни киритишида, болага нисбатан ижтимоий суғурта, ҳадя шартномасини тузиш каби ҳаракатларида ифодаланади.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Оталикни белгилашда </w:t>
      </w:r>
      <w:r w:rsidRPr="00A305C9">
        <w:rPr>
          <w:rFonts w:ascii="Times New Roman" w:eastAsia="Times New Roman" w:hAnsi="Times New Roman" w:cs="Times New Roman"/>
          <w:b/>
          <w:bCs/>
          <w:color w:val="000000"/>
          <w:sz w:val="28"/>
          <w:szCs w:val="28"/>
          <w:lang w:val="uz-Cyrl-UZ"/>
        </w:rPr>
        <w:t>гувоҳларнинг кўрсатувлари </w:t>
      </w:r>
      <w:r w:rsidRPr="00A305C9">
        <w:rPr>
          <w:rFonts w:ascii="Times New Roman" w:eastAsia="Times New Roman" w:hAnsi="Times New Roman" w:cs="Times New Roman"/>
          <w:color w:val="000000"/>
          <w:sz w:val="28"/>
          <w:szCs w:val="28"/>
          <w:lang w:val="uz-Cyrl-UZ"/>
        </w:rPr>
        <w:t>муҳим аҳамиятга молик исботлаш воситаларидан бири ҳисобланади.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 xml:space="preserve">Ўзбекистон Республикаси ФПКнинг 69-моддасига асосан ишга доир бирор ҳолатдан хабардор бўлган ҳар қандай шахс гувоҳ бўла олади. Шундай бўлсада, вакил ёки ҳимоячи вазифаларини бажаришлари муносабати билан ўзларига маълум бўлган ҳолатлар тўғрисида фуқаролик ишлари бўйича </w:t>
      </w:r>
      <w:r w:rsidRPr="00A305C9">
        <w:rPr>
          <w:rFonts w:ascii="Times New Roman" w:eastAsia="Times New Roman" w:hAnsi="Times New Roman" w:cs="Times New Roman"/>
          <w:color w:val="000000"/>
          <w:sz w:val="28"/>
          <w:szCs w:val="28"/>
          <w:lang w:val="uz-Cyrl-UZ"/>
        </w:rPr>
        <w:lastRenderedPageBreak/>
        <w:t>вакиллар ёки жиноят ишлари бўйича ҳимоячилар, шунингдек, жисмоний ёки руҳий нуқсонлари сабабли фактларни тўғри идрок қилишга ёки улар ҳақида тўғри кўрсатув беришга лаёқатсиз шахслар гувоҳ сифатида чақирилиши ва сўроқ қилиниши мумкин эмас.</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Оталикни белгилаш масаласи фуқароларнинг шахсий муносабатлари билан боғлиқ эканлигини назарда тутсак, асосан кўп ҳолларда, жавобгарга яқин кишиларгина унинг ҳаётидан, юриш-туришидан хабардор бўлишади. Шунинг учун мазкур иш бўйича гувоҳ сифатида томонларнинг туғишганлари, қариндошлари, дўстлари, хизматдошлари, касбдошлари, қўшнилари судга жалб қилинадилар, улар худди мана шу хусусияти билан бошқа фуқаролик ишларидаги гувоҳлардан фарқ қилади. Одатда, даъвогар томонидаги гувоҳлар даъвогарнинг ҳақиқатан жавобгар билан бирга яшаганлигини, бирга рўзғор юритганлигини, бола шу муносабатлар натижаси эканлигини ва болани моддий жиҳатдан даъвогар таъминлаб турганлигини баён этсалар, жавобгар томонидаги гувоҳлар эса болани тан олмай, даъвогарга қарши эътироз билдирадилар. Шу сабабли, суд далилларни баҳолаш жараёнида қариндошларнинг гувоҳлик кўрсатувига чуқур таҳлил ва жиддий эътибор билан ёндошиши зарур. Чунки болага нисбатан оталикни белгилаш уларнинг ҳуқуқ ва бурчларига ҳам таъсир кўрсатиши, чунончи, мерос улушига эга бўлиш, уй-жойдан ўз улушини талаб қилиш, алимент олишга талабгор бўлиб чиқиш каби оқибатларни келтириб чиқариши табиий.</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Оталикни суд йўли билан белгилашда </w:t>
      </w:r>
      <w:r w:rsidRPr="00A305C9">
        <w:rPr>
          <w:rFonts w:ascii="Times New Roman" w:eastAsia="Times New Roman" w:hAnsi="Times New Roman" w:cs="Times New Roman"/>
          <w:b/>
          <w:bCs/>
          <w:color w:val="000000"/>
          <w:sz w:val="28"/>
          <w:szCs w:val="28"/>
          <w:lang w:val="uz-Cyrl-UZ"/>
        </w:rPr>
        <w:t>ёзма далиллар ҳам муҳим исботлаш воситаси сифатида қаралади</w:t>
      </w:r>
      <w:r w:rsidRPr="00A305C9">
        <w:rPr>
          <w:rFonts w:ascii="Times New Roman" w:eastAsia="Times New Roman" w:hAnsi="Times New Roman" w:cs="Times New Roman"/>
          <w:color w:val="000000"/>
          <w:sz w:val="28"/>
          <w:szCs w:val="28"/>
          <w:lang w:val="uz-Cyrl-UZ"/>
        </w:rPr>
        <w:t>. Чунки даъвогар ва жавобгар ўртасидаги яқин муносабатлар, ўзгага айтилмайдиган дил изҳорлари, уларнинг шахсий ёзишмалари, шунингдек турли расмий ҳужжатларда, маълумотномаларда ифодасини топади. Масалан, "Миробод туманлараро судида кўриб чиқилган даъвогар Б</w:t>
      </w:r>
      <w:r w:rsidRPr="00A305C9">
        <w:rPr>
          <w:rFonts w:ascii="Times New Roman" w:eastAsia="Times New Roman" w:hAnsi="Times New Roman" w:cs="Times New Roman"/>
          <w:color w:val="000000"/>
          <w:sz w:val="28"/>
          <w:szCs w:val="28"/>
          <w:lang w:val="uk-UA"/>
        </w:rPr>
        <w:t>.</w:t>
      </w:r>
      <w:r w:rsidRPr="00A305C9">
        <w:rPr>
          <w:rFonts w:ascii="Times New Roman" w:eastAsia="Times New Roman" w:hAnsi="Times New Roman" w:cs="Times New Roman"/>
          <w:color w:val="000000"/>
          <w:sz w:val="28"/>
          <w:szCs w:val="28"/>
          <w:lang w:val="uz-Cyrl-UZ"/>
        </w:rPr>
        <w:t> Н.нинг жавобгар Л.В.га нисбатан 1990 йил туғилган қизи Н. учун оталикни белгилаш тўғрисидаги даъво аризасини қаноатлантириш учун асосан жавобгар томонидан даъвогарга ёзилган хатлар асос бўлган. Айниқса, хатдаги қизининг аҳволи ҳақидаги сўровлар, қизи унинг ҳаёти мазмуни эканлиги ва унга қандай нарсалар кераклиги ҳақидаги қайғуришлари жавобгарнинг оталигини тасдиқлашга олиб келади".</w:t>
      </w:r>
      <w:bookmarkStart w:id="23" w:name="_ftnref131"/>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"_ftn131"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[131]</w:t>
      </w:r>
      <w:r w:rsidRPr="00A305C9">
        <w:rPr>
          <w:rFonts w:ascii="Times New Roman" w:eastAsia="Times New Roman" w:hAnsi="Times New Roman" w:cs="Times New Roman"/>
          <w:color w:val="000000"/>
          <w:sz w:val="28"/>
          <w:szCs w:val="28"/>
          <w:lang w:val="uz-Cyrl-UZ"/>
        </w:rPr>
        <w:fldChar w:fldCharType="end"/>
      </w:r>
      <w:bookmarkEnd w:id="23"/>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Оталикни белгилашда </w:t>
      </w:r>
      <w:r w:rsidRPr="00A305C9">
        <w:rPr>
          <w:rFonts w:ascii="Times New Roman" w:eastAsia="Times New Roman" w:hAnsi="Times New Roman" w:cs="Times New Roman"/>
          <w:b/>
          <w:bCs/>
          <w:color w:val="000000"/>
          <w:sz w:val="28"/>
          <w:szCs w:val="28"/>
          <w:lang w:val="uz-Cyrl-UZ"/>
        </w:rPr>
        <w:t>шахсий ёзишмалар</w:t>
      </w:r>
      <w:r w:rsidRPr="00A305C9">
        <w:rPr>
          <w:rFonts w:ascii="Times New Roman" w:eastAsia="Times New Roman" w:hAnsi="Times New Roman" w:cs="Times New Roman"/>
          <w:color w:val="000000"/>
          <w:sz w:val="28"/>
          <w:szCs w:val="28"/>
          <w:lang w:val="uz-Cyrl-UZ"/>
        </w:rPr>
        <w:t>нинг аҳамияти шундаки, уларда даъвогар ва жавобгарга оид муҳим далиллар ўз ифодасини топиши мумкин. Аммо ҳар қандай ёзма ҳужжат ҳам иш бўйича далил бўла олмайди. Чунончи, жавобгарнинг даъвогарга бола туғилиши муносабати билан жўнатган табрик телеграммаси (табрик хати) далил бўлолмаслиги Ўзбекистон Республикаси Олий судининг “Оталикни белгилаш ҳақидаги ишларни кўришда судлар томонидан қонунларнинг татбиқ этилиши тўғрисида”ги 2001 йил 1 июндаги Пленум қарорида кўрсатиб ўтилган.</w:t>
      </w:r>
      <w:r w:rsidRPr="00A305C9">
        <w:rPr>
          <w:rFonts w:ascii="Times New Roman" w:eastAsia="Times New Roman" w:hAnsi="Times New Roman" w:cs="Times New Roman"/>
          <w:color w:val="000000"/>
          <w:sz w:val="28"/>
          <w:szCs w:val="28"/>
          <w:vertAlign w:val="superscript"/>
          <w:lang w:val="uz-Cyrl-UZ"/>
        </w:rPr>
        <w:t> </w:t>
      </w:r>
      <w:bookmarkStart w:id="24" w:name="_ftnref132"/>
      <w:r w:rsidRPr="00A305C9">
        <w:rPr>
          <w:rFonts w:ascii="Times New Roman" w:eastAsia="Times New Roman" w:hAnsi="Times New Roman" w:cs="Times New Roman"/>
          <w:color w:val="000000"/>
          <w:sz w:val="28"/>
          <w:szCs w:val="28"/>
          <w:vertAlign w:val="superscript"/>
          <w:lang w:val="uz-Cyrl-UZ"/>
        </w:rPr>
        <w:fldChar w:fldCharType="begin"/>
      </w:r>
      <w:r w:rsidRPr="00A305C9">
        <w:rPr>
          <w:rFonts w:ascii="Times New Roman" w:eastAsia="Times New Roman" w:hAnsi="Times New Roman" w:cs="Times New Roman"/>
          <w:color w:val="000000"/>
          <w:sz w:val="28"/>
          <w:szCs w:val="28"/>
          <w:vertAlign w:val="superscript"/>
          <w:lang w:val="uz-Cyrl-UZ"/>
        </w:rPr>
        <w:instrText xml:space="preserve"> HYPERLINK "file:///E:\\WEB%20option\\UzVIP%20files\\1111111111111111111111\\From%20Muzaffar\\FILES\\Universitet\\TDYUI%20kitoblari\\Darsliklar\\Ayrim%20tur-gi%20fuq-k%20ishlarini%20suda%20ko'r-ng%20pr-l%20xus-i.htm" \l "_ftn132" \o "" </w:instrText>
      </w:r>
      <w:r w:rsidRPr="00A305C9">
        <w:rPr>
          <w:rFonts w:ascii="Times New Roman" w:eastAsia="Times New Roman" w:hAnsi="Times New Roman" w:cs="Times New Roman"/>
          <w:color w:val="000000"/>
          <w:sz w:val="28"/>
          <w:szCs w:val="28"/>
          <w:vertAlign w:val="superscript"/>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[132]</w:t>
      </w:r>
      <w:r w:rsidRPr="00A305C9">
        <w:rPr>
          <w:rFonts w:ascii="Times New Roman" w:eastAsia="Times New Roman" w:hAnsi="Times New Roman" w:cs="Times New Roman"/>
          <w:color w:val="000000"/>
          <w:sz w:val="28"/>
          <w:szCs w:val="28"/>
          <w:vertAlign w:val="superscript"/>
          <w:lang w:val="uz-Cyrl-UZ"/>
        </w:rPr>
        <w:fldChar w:fldCharType="end"/>
      </w:r>
      <w:bookmarkEnd w:id="24"/>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b/>
          <w:bCs/>
          <w:color w:val="000000"/>
          <w:sz w:val="28"/>
          <w:szCs w:val="28"/>
          <w:lang w:val="uz-Cyrl-UZ"/>
        </w:rPr>
        <w:lastRenderedPageBreak/>
        <w:t>Оталикни белгилаш тўғрисидаги ишларда исботлаш воситаси сифатида экспертиза ўтказиш муҳим процессуал ҳаракатлардан бири ҳисобланади. </w:t>
      </w:r>
      <w:r w:rsidRPr="00A305C9">
        <w:rPr>
          <w:rFonts w:ascii="Times New Roman" w:eastAsia="Times New Roman" w:hAnsi="Times New Roman" w:cs="Times New Roman"/>
          <w:color w:val="000000"/>
          <w:sz w:val="28"/>
          <w:szCs w:val="28"/>
          <w:lang w:val="uz-Cyrl-UZ"/>
        </w:rPr>
        <w:t>Мазкур тоифадаги ишларни судда кўришда экспертиза ўтказиш масаласи асосан бундай ишларни даъво тартибида кўриб чиқиш жараёнида қўлланилади. Бундай ишлар бўйича экспертиза ўтказишдан асосий мақсад – боланинг оталиги тахмин қилинаётган шахсдан пайдо бўлганлиги, яъни болага нисбатан низоли бўлган биологик оталикни аниқлашдан иборат бўлади.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Суд амалиётида мазкур тоифадаги ишлар бўйича кўпроқ хатшунослик, суд-тиббиёт экспертизасининг айрим турлари ўтказилиши кузатилмоқда. Хатшунослик экспертизаси боланинг онасига жавобгар томонидан ёзилган хатлардаги ёзувларни айнан шу жавобгарга тегишли ёки тегишли эмаслигини аниқлаш учун ўтказилади (бу ҳақда ушбу параграфнинг ёзма далилларга оид қисмида батафсил берилган –муаллиф).</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Оталикни белгилаш тўғрисидаги ишлар бўйича ўтказиладиган суд-тиббиёт экспертизаси қуйидаги йўналишларда ўтказилади:</w:t>
      </w:r>
    </w:p>
    <w:p w:rsidR="00A305C9" w:rsidRPr="00A305C9" w:rsidRDefault="00A305C9" w:rsidP="00A305C9">
      <w:pPr>
        <w:spacing w:after="0" w:line="240" w:lineRule="auto"/>
        <w:ind w:left="360"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1)</w:t>
      </w:r>
      <w:r w:rsidRPr="00A305C9">
        <w:rPr>
          <w:rFonts w:ascii="Times New Roman" w:eastAsia="Times New Roman" w:hAnsi="Times New Roman" w:cs="Times New Roman"/>
          <w:color w:val="000000"/>
          <w:sz w:val="14"/>
          <w:szCs w:val="14"/>
          <w:lang w:val="uz-Cyrl-UZ"/>
        </w:rPr>
        <w:t>     </w:t>
      </w:r>
      <w:r w:rsidRPr="00A305C9">
        <w:rPr>
          <w:rFonts w:ascii="Times New Roman" w:eastAsia="Times New Roman" w:hAnsi="Times New Roman" w:cs="Times New Roman"/>
          <w:color w:val="000000"/>
          <w:sz w:val="28"/>
          <w:szCs w:val="28"/>
          <w:lang w:val="uz-Cyrl-UZ"/>
        </w:rPr>
        <w:t>- қонни аниқлашга доир биологик экспертиза;</w:t>
      </w:r>
    </w:p>
    <w:p w:rsidR="00A305C9" w:rsidRPr="00A305C9" w:rsidRDefault="00A305C9" w:rsidP="00A305C9">
      <w:pPr>
        <w:spacing w:after="0" w:line="240" w:lineRule="auto"/>
        <w:ind w:left="360"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2)</w:t>
      </w:r>
      <w:r w:rsidRPr="00A305C9">
        <w:rPr>
          <w:rFonts w:ascii="Times New Roman" w:eastAsia="Times New Roman" w:hAnsi="Times New Roman" w:cs="Times New Roman"/>
          <w:color w:val="000000"/>
          <w:sz w:val="14"/>
          <w:szCs w:val="14"/>
          <w:lang w:val="uz-Cyrl-UZ"/>
        </w:rPr>
        <w:t>     </w:t>
      </w:r>
      <w:r w:rsidRPr="00A305C9">
        <w:rPr>
          <w:rFonts w:ascii="Times New Roman" w:eastAsia="Times New Roman" w:hAnsi="Times New Roman" w:cs="Times New Roman"/>
          <w:color w:val="000000"/>
          <w:sz w:val="28"/>
          <w:szCs w:val="28"/>
          <w:lang w:val="uz-Cyrl-UZ"/>
        </w:rPr>
        <w:t>- ҳомиланинг пайдо бўлиш вақтини аниқлашга доир акушерлик экспертизаси;</w:t>
      </w:r>
    </w:p>
    <w:p w:rsidR="00A305C9" w:rsidRPr="00A305C9" w:rsidRDefault="00A305C9" w:rsidP="00A305C9">
      <w:pPr>
        <w:spacing w:after="0" w:line="240" w:lineRule="auto"/>
        <w:ind w:left="360"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3)</w:t>
      </w:r>
      <w:r w:rsidRPr="00A305C9">
        <w:rPr>
          <w:rFonts w:ascii="Times New Roman" w:eastAsia="Times New Roman" w:hAnsi="Times New Roman" w:cs="Times New Roman"/>
          <w:color w:val="000000"/>
          <w:sz w:val="14"/>
          <w:szCs w:val="14"/>
          <w:lang w:val="uz-Cyrl-UZ"/>
        </w:rPr>
        <w:t>     </w:t>
      </w:r>
      <w:r w:rsidRPr="00A305C9">
        <w:rPr>
          <w:rFonts w:ascii="Times New Roman" w:eastAsia="Times New Roman" w:hAnsi="Times New Roman" w:cs="Times New Roman"/>
          <w:color w:val="000000"/>
          <w:sz w:val="28"/>
          <w:szCs w:val="28"/>
          <w:lang w:val="uz-Cyrl-UZ"/>
        </w:rPr>
        <w:t>- эркакнинг бола ҳосил қилиш қобилиятини аниқлашга доир урологик экспертиза;</w:t>
      </w:r>
    </w:p>
    <w:p w:rsidR="00A305C9" w:rsidRPr="00A305C9" w:rsidRDefault="00A305C9" w:rsidP="00A305C9">
      <w:pPr>
        <w:spacing w:after="0" w:line="240" w:lineRule="auto"/>
        <w:ind w:left="360"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4)</w:t>
      </w:r>
      <w:r w:rsidRPr="00A305C9">
        <w:rPr>
          <w:rFonts w:ascii="Times New Roman" w:eastAsia="Times New Roman" w:hAnsi="Times New Roman" w:cs="Times New Roman"/>
          <w:color w:val="000000"/>
          <w:sz w:val="14"/>
          <w:szCs w:val="14"/>
          <w:lang w:val="uz-Cyrl-UZ"/>
        </w:rPr>
        <w:t>     </w:t>
      </w:r>
      <w:r w:rsidRPr="00A305C9">
        <w:rPr>
          <w:rFonts w:ascii="Times New Roman" w:eastAsia="Times New Roman" w:hAnsi="Times New Roman" w:cs="Times New Roman"/>
          <w:color w:val="000000"/>
          <w:sz w:val="28"/>
          <w:szCs w:val="28"/>
          <w:lang w:val="uz-Cyrl-UZ"/>
        </w:rPr>
        <w:t>- одам ДНК</w:t>
      </w:r>
      <w:bookmarkStart w:id="25" w:name="_ftnref133"/>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"_ftn133"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[133]</w:t>
      </w:r>
      <w:r w:rsidRPr="00A305C9">
        <w:rPr>
          <w:rFonts w:ascii="Times New Roman" w:eastAsia="Times New Roman" w:hAnsi="Times New Roman" w:cs="Times New Roman"/>
          <w:color w:val="000000"/>
          <w:sz w:val="28"/>
          <w:szCs w:val="28"/>
          <w:lang w:val="uz-Cyrl-UZ"/>
        </w:rPr>
        <w:fldChar w:fldCharType="end"/>
      </w:r>
      <w:bookmarkEnd w:id="25"/>
      <w:r w:rsidRPr="00A305C9">
        <w:rPr>
          <w:rFonts w:ascii="Times New Roman" w:eastAsia="Times New Roman" w:hAnsi="Times New Roman" w:cs="Times New Roman"/>
          <w:color w:val="000000"/>
          <w:sz w:val="28"/>
          <w:szCs w:val="28"/>
          <w:lang w:val="uz-Cyrl-UZ"/>
        </w:rPr>
        <w:t>си (дизоксирибонуклеин кислотаси)ни аниқлашга доир биологик экспертиза.</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Шуни айтиб ўтиш керакки, Ўзбекистон Республикаси Олий судининг «Оталикни белгилаш ҳақидаги ишларни судлар томонидан қонунларнинг татбиқ этилиши тўғрисида»ги 2001 йил 1 июндаги Пленум қарорида таъкидланишича, юқорида кўрсатилган (Ўзбекистон Республикаси Оила кодексининг 62-моддаси 3-қисми) далилларнинг қай даражада тўпланганлигидан қатъий назар улар экспертиза ўтказиш ҳақидаги илтимосни рад этишга асос бўла олмайди ва бу тоифадаги ишлар юзасидан экспертиза хулосалари муҳим аҳамиятга эгадир.</w:t>
      </w:r>
      <w:bookmarkStart w:id="26" w:name="_ftnref134"/>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"_ftn134"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[134]</w:t>
      </w:r>
      <w:r w:rsidRPr="00A305C9">
        <w:rPr>
          <w:rFonts w:ascii="Times New Roman" w:eastAsia="Times New Roman" w:hAnsi="Times New Roman" w:cs="Times New Roman"/>
          <w:color w:val="000000"/>
          <w:sz w:val="28"/>
          <w:szCs w:val="28"/>
          <w:lang w:val="uz-Cyrl-UZ"/>
        </w:rPr>
        <w:fldChar w:fldCharType="end"/>
      </w:r>
      <w:bookmarkEnd w:id="26"/>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 xml:space="preserve">Мазкур тоифадаги ишлар бўйича барча турдаги суд-тиббиёт экспертизаси ўтказишга фақат манфаатдор шахснинг розилиги билангина йўл қўйилади, агар у бўйин товласа, суд ишдаги мавжуд далилларга суянади. Шу билан бирга экспертиза ўтказиш учун тарафлар ёки тарафлардан бири экспертиза билан боғлиқ суд харажатларини тўлашлари шарт ҳисобланади. Агар иш ҳолатларига кўра экспертиза ўтказилиши шарт ҳисобланса ёки тарафлар буни илтимос қилса, лекин экспертиза ўтказиш учун суд томонидан тайинланган муддатда тегишли харажатлар тўланмаса, суд мавжуд далиллар асосида ишни ҳал қилади. Лекин кўпчилик ҳолатларда тарафлардан бирининг </w:t>
      </w:r>
      <w:r w:rsidRPr="00A305C9">
        <w:rPr>
          <w:rFonts w:ascii="Times New Roman" w:eastAsia="Times New Roman" w:hAnsi="Times New Roman" w:cs="Times New Roman"/>
          <w:color w:val="000000"/>
          <w:sz w:val="28"/>
          <w:szCs w:val="28"/>
          <w:lang w:val="uz-Cyrl-UZ"/>
        </w:rPr>
        <w:lastRenderedPageBreak/>
        <w:t>экспертизага келмаслиги ёки экспертизага оид материалларни ўз вақтида тақдим қила олмаслиги оқибатлари жавобгар томонидан оталикни тан олиш ёки рад этишга асос бўла олмаслиги ҳақидаги норма Оила кодексида ҳам, Пленум қарорида ҳам қатъий кўрсатилмаган. Шунинг учун ҳам суд амалиётида оз бўлсада бундай ҳал қилув қарорлари учраб туради. Масалан, "Фуқаролик ишлари бўйича Сариосиё туманлараро суди даъвогар Ж.Ж.нинг жавобгар Т.З.га нисбатан оталикни белгилаш ва алимент ундириш тўғрисидаги фуқаролик ишини 2003 йил 26 ноябр кунида суд мажлисида мазмунан кўриб чиқиб, даъвогар Ж.Ж.нинг даъвоси қаноатлантирилган. Жавобгар З.Т. суднинг ҳал қилув қароридан норози бўлиб, апелляция тартибида шикоят келтириб, ўзининг шикоятида суд ишни бир томонлама кўриб, асоссиз равишда даъвогарнинг даъвоси қаноатлантирилганлигини, унинг важлари умуман эътиборга олинмаганлигини, фақатгина даъвогарнинг кўрсатувига асосланиб, нотўғри қарор чиқарилганлигини, суд асоссиз равишда уни боланинг отаси деб топганлигини, лекин у биринчи босқич судида боланинг отаси эканлигини тан олмаганлигини, бола ундан эмаслигини, иш бўйича ДНК текшируви ўтказилишини талаб қилади. Апелляция инстанцияси суди биринчи инстанция судининг ҳал қилув қарорини ўзгаришсиз, жавобгарнинг апелляция тартибида келтирган шикоятини эса қаноатлантирмасдан қолдиришни лозим деб топади.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Ҳозирги вақтда фан - техника тараққиётининг илғор ютуқларини амалиётга татбиқ этилишини таъминлаш ва ундан самарали фойдаланишни йўлга қўйиш давлатимиз олдида турган муҳим вазифалардан бири ҳисобланади, хусусан, "молекуляр генетика, биология ва ген инженерияси соҳасининг жуда тез ривожланаётганлиги одамнинг алоҳида дентификация белгиларини бевосита одам ДНКси бўйича текшириб аниқлаш имконини бермоқда. Мазкур услуб молекуляр биология ва ген инженерияси фанлари томонидан ишлаб чиқилган замонавий услубларга таянган ҳолда амалга оширилади, уларнинг илмий асосини эса ДНК структурасидаги фарқлар ташкил этади. Шахснинг алоҳида белгилари ва хусусиятлари бевосита одамнинг ДНКси миқёсида текширилиши эксперт хулосасининг тўла равишда аниқлигини таъминлайди".</w:t>
      </w:r>
      <w:bookmarkStart w:id="27" w:name="_ftnref135"/>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"_ftn135"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[135]</w:t>
      </w:r>
      <w:r w:rsidRPr="00A305C9">
        <w:rPr>
          <w:rFonts w:ascii="Times New Roman" w:eastAsia="Times New Roman" w:hAnsi="Times New Roman" w:cs="Times New Roman"/>
          <w:color w:val="000000"/>
          <w:sz w:val="28"/>
          <w:szCs w:val="28"/>
          <w:lang w:val="uz-Cyrl-UZ"/>
        </w:rPr>
        <w:fldChar w:fldCharType="end"/>
      </w:r>
      <w:bookmarkEnd w:id="27"/>
      <w:r w:rsidRPr="00A305C9">
        <w:rPr>
          <w:rFonts w:ascii="Times New Roman" w:eastAsia="Times New Roman" w:hAnsi="Times New Roman" w:cs="Times New Roman"/>
          <w:color w:val="000000"/>
          <w:sz w:val="28"/>
          <w:szCs w:val="28"/>
          <w:lang w:val="uz-Cyrl-UZ"/>
        </w:rPr>
        <w:t> Шу вақтга қадар оталикни аниқлашда қўлланилаётган қонга доир экспертизанинг хулосасини боланинг оталигини белгилашда қатъий хулоса деб бўлмайди. Чунки одам қонидаги айрим ўзгарувчалик ва ўхшашликлар кўпгина хатоликларни олиб келади ва бундай ҳолатлар оталикни белгилашда кўпроқ иккиланишларга сабаб бўлиши </w:t>
      </w:r>
      <w:r w:rsidRPr="00A305C9">
        <w:rPr>
          <w:rFonts w:ascii="Times New Roman" w:eastAsia="Times New Roman" w:hAnsi="Times New Roman" w:cs="Times New Roman"/>
          <w:color w:val="000000"/>
          <w:sz w:val="28"/>
          <w:szCs w:val="28"/>
          <w:lang w:val="uk-UA"/>
        </w:rPr>
        <w:t>ҳам мумкин, </w:t>
      </w:r>
      <w:r w:rsidRPr="00A305C9">
        <w:rPr>
          <w:rFonts w:ascii="Times New Roman" w:eastAsia="Times New Roman" w:hAnsi="Times New Roman" w:cs="Times New Roman"/>
          <w:color w:val="000000"/>
          <w:sz w:val="28"/>
          <w:szCs w:val="28"/>
          <w:lang w:val="uz-Cyrl-UZ"/>
        </w:rPr>
        <w:t>лекин ушбу хулоса оталикни рад этишда аниқ хулоса бера олган.</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Масалан, "Тошкент шаҳар А.Икромов</w:t>
      </w:r>
      <w:r w:rsidRPr="00A305C9">
        <w:rPr>
          <w:rFonts w:ascii="Times New Roman" w:eastAsia="Times New Roman" w:hAnsi="Times New Roman" w:cs="Times New Roman"/>
          <w:b/>
          <w:bCs/>
          <w:color w:val="000000"/>
          <w:sz w:val="28"/>
          <w:szCs w:val="28"/>
          <w:lang w:val="uz-Cyrl-UZ"/>
        </w:rPr>
        <w:t> </w:t>
      </w:r>
      <w:r w:rsidRPr="00A305C9">
        <w:rPr>
          <w:rFonts w:ascii="Times New Roman" w:eastAsia="Times New Roman" w:hAnsi="Times New Roman" w:cs="Times New Roman"/>
          <w:color w:val="000000"/>
          <w:sz w:val="28"/>
          <w:szCs w:val="28"/>
          <w:lang w:val="uz-Cyrl-UZ"/>
        </w:rPr>
        <w:t xml:space="preserve">туманлараро фуқаролик ишлари бўйича судига фуқаро А.нинг боланинг туғилганлик ҳақидаги гувоҳномасидаги «отаси» ёзувига эътироз билдириш тўғрисидаги даъво </w:t>
      </w:r>
      <w:r w:rsidRPr="00A305C9">
        <w:rPr>
          <w:rFonts w:ascii="Times New Roman" w:eastAsia="Times New Roman" w:hAnsi="Times New Roman" w:cs="Times New Roman"/>
          <w:color w:val="000000"/>
          <w:sz w:val="28"/>
          <w:szCs w:val="28"/>
          <w:lang w:val="uz-Cyrl-UZ"/>
        </w:rPr>
        <w:lastRenderedPageBreak/>
        <w:t>аризасини кўриб чиқиб, суд иш бўйича ДНК экспертизасини тайинлашни лозим деб топади ва ўтказилган ДНК эксперт тадқиқоти биологик оталикни тасдиқлайди ёки Бухоро вилояти Қоракўл туманлараро фуқаролик ишлари бўйича судига фуқаро Д. туғилган боласининг отаси деб фуқаро Б. белгиланишини ва ундан моддий ва маънавий зарарни ундириб беришини сўраган. Иш бўйича ўтказилган ДНК экспертизаси хулосасида фуқаро Б. туғилган боланинг биологик отаси эмаслиги кўрсатилган.</w:t>
      </w:r>
      <w:bookmarkStart w:id="28" w:name="_ftnref136"/>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"_ftn136"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[136]</w:t>
      </w:r>
      <w:r w:rsidRPr="00A305C9">
        <w:rPr>
          <w:rFonts w:ascii="Times New Roman" w:eastAsia="Times New Roman" w:hAnsi="Times New Roman" w:cs="Times New Roman"/>
          <w:color w:val="000000"/>
          <w:sz w:val="28"/>
          <w:szCs w:val="28"/>
          <w:lang w:val="uz-Cyrl-UZ"/>
        </w:rPr>
        <w:fldChar w:fldCharType="end"/>
      </w:r>
      <w:bookmarkEnd w:id="28"/>
      <w:r w:rsidRPr="00A305C9">
        <w:rPr>
          <w:rFonts w:ascii="Times New Roman" w:eastAsia="Times New Roman" w:hAnsi="Times New Roman" w:cs="Times New Roman"/>
          <w:color w:val="000000"/>
          <w:sz w:val="28"/>
          <w:szCs w:val="28"/>
          <w:lang w:val="uz-Cyrl-UZ"/>
        </w:rPr>
        <w:t> Худди шунингдек, фуқаролик ишлари бўйича Мирзо Улуғбек туманлараро судининг 2003 йил 18 декабр кунги ажрими билан даъвогарнинг аризасига кўра оталикни аниқлаш масаласига ойдинлик киритиш мақсадида ДНК экспертизаси тайинланган. Республика суд-тиббиёт экспертизаси илмий тадқиқот Маркази одам ДНКси суд-биологик экспертизасининг 2003 йил 24 декабрдаги 5329Ғ12Д сонли хулосасига кўра Я.Р.А. 2003 йил 2 сентябрда туғилган Я.З.Р. қизининг биологик отаси эмаслиги қайд этилган".</w:t>
      </w:r>
      <w:bookmarkStart w:id="29" w:name="_ftnref137"/>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"_ftn137"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[137]</w:t>
      </w:r>
      <w:r w:rsidRPr="00A305C9">
        <w:rPr>
          <w:rFonts w:ascii="Times New Roman" w:eastAsia="Times New Roman" w:hAnsi="Times New Roman" w:cs="Times New Roman"/>
          <w:color w:val="000000"/>
          <w:sz w:val="28"/>
          <w:szCs w:val="28"/>
          <w:lang w:val="uz-Cyrl-UZ"/>
        </w:rPr>
        <w:fldChar w:fldCharType="end"/>
      </w:r>
      <w:bookmarkEnd w:id="29"/>
      <w:r w:rsidRPr="00A305C9">
        <w:rPr>
          <w:rFonts w:ascii="Times New Roman" w:eastAsia="Times New Roman" w:hAnsi="Times New Roman" w:cs="Times New Roman"/>
          <w:color w:val="000000"/>
          <w:sz w:val="28"/>
          <w:szCs w:val="28"/>
          <w:lang w:val="uz-Cyrl-UZ"/>
        </w:rPr>
        <w:t> </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z-Cyrl-UZ"/>
        </w:rPr>
        <w:t>Ўзбекистон Республикаси Олий судининг «Оталикни белгилаш ҳақидаги ишларни судлар томонидан қонунларнинг татбиқ этилиши тўғрисида»ги 2001 йил 1 июндаги Пленум қарорида ҳам таъкидланганидек, одам ДНКси бўйича суд биологик экспертизаси тайинлашда эксперт мутахассислари муҳокамасига қуйидаги саволлар қўйилиши мақсадга мувофиқ ҳисобланади:</w:t>
      </w:r>
      <w:bookmarkStart w:id="30" w:name="_ftnref138"/>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"_ftn138"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[138]</w:t>
      </w:r>
      <w:r w:rsidRPr="00A305C9">
        <w:rPr>
          <w:rFonts w:ascii="Times New Roman" w:eastAsia="Times New Roman" w:hAnsi="Times New Roman" w:cs="Times New Roman"/>
          <w:color w:val="000000"/>
          <w:sz w:val="28"/>
          <w:szCs w:val="28"/>
          <w:lang w:val="uz-Cyrl-UZ"/>
        </w:rPr>
        <w:fldChar w:fldCharType="end"/>
      </w:r>
      <w:bookmarkEnd w:id="30"/>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k-UA"/>
        </w:rPr>
        <w:t>- </w:t>
      </w:r>
      <w:r w:rsidRPr="00A305C9">
        <w:rPr>
          <w:rFonts w:ascii="Times New Roman" w:eastAsia="Times New Roman" w:hAnsi="Times New Roman" w:cs="Times New Roman"/>
          <w:color w:val="000000"/>
          <w:sz w:val="28"/>
          <w:szCs w:val="28"/>
          <w:lang w:val="uz-Cyrl-UZ"/>
        </w:rPr>
        <w:t>кўрсатилган шахс шу боланинг биологик отасими ёки йўқми?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k-UA"/>
        </w:rPr>
        <w:t>- </w:t>
      </w:r>
      <w:r w:rsidRPr="00A305C9">
        <w:rPr>
          <w:rFonts w:ascii="Times New Roman" w:eastAsia="Times New Roman" w:hAnsi="Times New Roman" w:cs="Times New Roman"/>
          <w:color w:val="000000"/>
          <w:sz w:val="28"/>
          <w:szCs w:val="28"/>
          <w:lang w:val="uz-Cyrl-UZ"/>
        </w:rPr>
        <w:t>мазкур шахс шу боланинг биологик онасими ёки йўқми?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k-UA"/>
        </w:rPr>
        <w:t>- </w:t>
      </w:r>
      <w:r w:rsidRPr="00A305C9">
        <w:rPr>
          <w:rFonts w:ascii="Times New Roman" w:eastAsia="Times New Roman" w:hAnsi="Times New Roman" w:cs="Times New Roman"/>
          <w:color w:val="000000"/>
          <w:sz w:val="28"/>
          <w:szCs w:val="28"/>
          <w:lang w:val="uz-Cyrl-UZ"/>
        </w:rPr>
        <w:t>шу бола кўрсатилган ота-онанинг биргаликдаги ҳаёти (жинсий яқинлиги) маҳсулими ёки йўқми?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k-UA"/>
        </w:rPr>
        <w:t>Хусусан, о</w:t>
      </w:r>
      <w:r w:rsidRPr="00A305C9">
        <w:rPr>
          <w:rFonts w:ascii="Times New Roman" w:eastAsia="Times New Roman" w:hAnsi="Times New Roman" w:cs="Times New Roman"/>
          <w:color w:val="000000"/>
          <w:sz w:val="28"/>
          <w:szCs w:val="28"/>
          <w:lang w:val="uz-Cyrl-UZ"/>
        </w:rPr>
        <w:t>дам ДНКси суд-биологик экспертизаси ўтказиш учун экспертларга қуйидагилар тақдим этилиши зарур:</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k-UA"/>
        </w:rPr>
        <w:t>- </w:t>
      </w:r>
      <w:r w:rsidRPr="00A305C9">
        <w:rPr>
          <w:rFonts w:ascii="Times New Roman" w:eastAsia="Times New Roman" w:hAnsi="Times New Roman" w:cs="Times New Roman"/>
          <w:color w:val="000000"/>
          <w:sz w:val="28"/>
          <w:szCs w:val="28"/>
          <w:lang w:val="uz-Cyrl-UZ"/>
        </w:rPr>
        <w:t>экспертиза тайинлаш ҳақидаги суд ажрими;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k-UA"/>
        </w:rPr>
        <w:t>-</w:t>
      </w:r>
      <w:r w:rsidRPr="00A305C9">
        <w:rPr>
          <w:rFonts w:ascii="Times New Roman" w:eastAsia="Times New Roman" w:hAnsi="Times New Roman" w:cs="Times New Roman"/>
          <w:color w:val="000000"/>
          <w:sz w:val="28"/>
          <w:szCs w:val="28"/>
          <w:lang w:val="uz-Cyrl-UZ"/>
        </w:rPr>
        <w:t>эксперт тадқиқоти учун қон намуналари олиш ҳақидаги суд ажримининг нусхаси;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k-UA"/>
        </w:rPr>
        <w:t>-</w:t>
      </w:r>
      <w:r w:rsidRPr="00A305C9">
        <w:rPr>
          <w:rFonts w:ascii="Times New Roman" w:eastAsia="Times New Roman" w:hAnsi="Times New Roman" w:cs="Times New Roman"/>
          <w:color w:val="000000"/>
          <w:sz w:val="28"/>
          <w:szCs w:val="28"/>
          <w:lang w:val="uz-Cyrl-UZ"/>
        </w:rPr>
        <w:t>ҳар қайси томон ва боланинг қон намуналари;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k-UA"/>
        </w:rPr>
        <w:t>-</w:t>
      </w:r>
      <w:r w:rsidRPr="00A305C9">
        <w:rPr>
          <w:rFonts w:ascii="Times New Roman" w:eastAsia="Times New Roman" w:hAnsi="Times New Roman" w:cs="Times New Roman"/>
          <w:color w:val="000000"/>
          <w:sz w:val="28"/>
          <w:szCs w:val="28"/>
          <w:lang w:val="uz-Cyrl-UZ"/>
        </w:rPr>
        <w:t>қон намунаси олинганлиги тўғрисида баённома;</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rPr>
      </w:pPr>
      <w:r w:rsidRPr="00A305C9">
        <w:rPr>
          <w:rFonts w:ascii="Times New Roman" w:eastAsia="Times New Roman" w:hAnsi="Times New Roman" w:cs="Times New Roman"/>
          <w:color w:val="000000"/>
          <w:sz w:val="28"/>
          <w:szCs w:val="28"/>
          <w:lang w:val="uk-UA"/>
        </w:rPr>
        <w:t>-</w:t>
      </w:r>
      <w:r w:rsidRPr="00A305C9">
        <w:rPr>
          <w:rFonts w:ascii="Times New Roman" w:eastAsia="Times New Roman" w:hAnsi="Times New Roman" w:cs="Times New Roman"/>
          <w:color w:val="000000"/>
          <w:sz w:val="28"/>
          <w:szCs w:val="28"/>
          <w:lang w:val="uz-Cyrl-UZ"/>
        </w:rPr>
        <w:t>экспертиза хизмати учун ҳақ тўланганлик ҳақида ҳужжат.</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ru-RU"/>
        </w:rPr>
      </w:pPr>
      <w:r w:rsidRPr="00A305C9">
        <w:rPr>
          <w:rFonts w:ascii="Times New Roman" w:eastAsia="Times New Roman" w:hAnsi="Times New Roman" w:cs="Times New Roman"/>
          <w:color w:val="000000"/>
          <w:sz w:val="28"/>
          <w:szCs w:val="28"/>
          <w:lang w:val="uz-Cyrl-UZ"/>
        </w:rPr>
        <w:t>Суд тиббиёти амалиётида низоли ҳолатларда ўтказилаётган ДНК текшируви биологик оталик, оналик, қариндошлик, ҳатто, ворисликни аниқлашда ҳам ижобий натижалар бермоқда. ДНК текширувининг мазмунига эътибор берсак, у бўйича ота, она ва боладан қон нусхалари олиниб,тиббий таҳлилий текширувлар ўтказилади. ДНК текширувини ўтказиш учун ёш чегараси белгиланмаган. Ушбу текширув ҳатто ҳомиладорлик давридан бошлаб амалга оширилиши мумкин. Шунингдек, иш бўйича қондан ташқари, сўлак, сперма каби биоматериаллар экспертиза объекти бўла олади.</w:t>
      </w:r>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color w:val="000000"/>
          <w:sz w:val="28"/>
          <w:szCs w:val="28"/>
          <w:lang w:val="uz-Cyrl-UZ"/>
        </w:rPr>
        <w:lastRenderedPageBreak/>
        <w:t>Инсоннинг ген тизими</w:t>
      </w:r>
      <w:r w:rsidRPr="00A305C9">
        <w:rPr>
          <w:rFonts w:ascii="Times New Roman" w:eastAsia="Times New Roman" w:hAnsi="Times New Roman" w:cs="Times New Roman"/>
          <w:color w:val="000000"/>
          <w:sz w:val="28"/>
          <w:szCs w:val="28"/>
          <w:lang w:val="uk-UA"/>
        </w:rPr>
        <w:t>ни</w:t>
      </w:r>
      <w:r w:rsidRPr="00A305C9">
        <w:rPr>
          <w:rFonts w:ascii="Times New Roman" w:eastAsia="Times New Roman" w:hAnsi="Times New Roman" w:cs="Times New Roman"/>
          <w:color w:val="000000"/>
          <w:sz w:val="28"/>
          <w:szCs w:val="28"/>
          <w:lang w:val="uz-Cyrl-UZ"/>
        </w:rPr>
        <w:t> экспертиза мақсадига кўра текширишга йўл қўйилади. Қисқача тушунтирганда "ДНК – одам организмининг паспорти, уни йўқотиш ва ўзгартиришга йўл қўйилмайди".</w:t>
      </w:r>
      <w:bookmarkStart w:id="31" w:name="_ftnref139"/>
      <w:r w:rsidRPr="00A305C9">
        <w:rPr>
          <w:rFonts w:ascii="Times New Roman" w:eastAsia="Times New Roman" w:hAnsi="Times New Roman" w:cs="Times New Roman"/>
          <w:color w:val="000000"/>
          <w:sz w:val="28"/>
          <w:szCs w:val="28"/>
          <w:lang w:val="uz-Cyrl-UZ"/>
        </w:rPr>
        <w:fldChar w:fldCharType="begin"/>
      </w:r>
      <w:r w:rsidRPr="00A305C9">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"_ftn139" \o "" </w:instrText>
      </w:r>
      <w:r w:rsidRPr="00A305C9">
        <w:rPr>
          <w:rFonts w:ascii="Times New Roman" w:eastAsia="Times New Roman" w:hAnsi="Times New Roman" w:cs="Times New Roman"/>
          <w:color w:val="000000"/>
          <w:sz w:val="28"/>
          <w:szCs w:val="28"/>
          <w:lang w:val="uz-Cyrl-UZ"/>
        </w:rPr>
        <w:fldChar w:fldCharType="separate"/>
      </w:r>
      <w:r w:rsidRPr="00A305C9">
        <w:rPr>
          <w:rFonts w:ascii="Times New Roman" w:eastAsia="Times New Roman" w:hAnsi="Times New Roman" w:cs="Times New Roman"/>
          <w:color w:val="0000FF"/>
          <w:sz w:val="28"/>
          <w:szCs w:val="28"/>
          <w:u w:val="single"/>
          <w:vertAlign w:val="superscript"/>
          <w:lang w:val="uz-Cyrl-UZ"/>
        </w:rPr>
        <w:t>[139]</w:t>
      </w:r>
      <w:r w:rsidRPr="00A305C9">
        <w:rPr>
          <w:rFonts w:ascii="Times New Roman" w:eastAsia="Times New Roman" w:hAnsi="Times New Roman" w:cs="Times New Roman"/>
          <w:color w:val="000000"/>
          <w:sz w:val="28"/>
          <w:szCs w:val="28"/>
          <w:lang w:val="uz-Cyrl-UZ"/>
        </w:rPr>
        <w:fldChar w:fldCharType="end"/>
      </w:r>
      <w:bookmarkEnd w:id="31"/>
    </w:p>
    <w:p w:rsidR="00A305C9" w:rsidRPr="00A305C9" w:rsidRDefault="00A305C9" w:rsidP="00A305C9">
      <w:pPr>
        <w:spacing w:after="0" w:line="240" w:lineRule="auto"/>
        <w:ind w:firstLine="709"/>
        <w:jc w:val="both"/>
        <w:rPr>
          <w:rFonts w:ascii="Times New Roman" w:eastAsia="Times New Roman" w:hAnsi="Times New Roman" w:cs="Times New Roman"/>
          <w:color w:val="000000"/>
          <w:sz w:val="27"/>
          <w:szCs w:val="27"/>
          <w:lang w:val="uz-Cyrl-UZ"/>
        </w:rPr>
      </w:pPr>
      <w:r w:rsidRPr="00A305C9">
        <w:rPr>
          <w:rFonts w:ascii="Times New Roman" w:eastAsia="Times New Roman" w:hAnsi="Times New Roman" w:cs="Times New Roman"/>
          <w:b/>
          <w:bCs/>
          <w:color w:val="000000"/>
          <w:sz w:val="28"/>
          <w:szCs w:val="28"/>
          <w:lang w:val="uz-Cyrl-UZ"/>
        </w:rPr>
        <w:t>Урологик экспертиза </w:t>
      </w:r>
      <w:r w:rsidRPr="00A305C9">
        <w:rPr>
          <w:rFonts w:ascii="Times New Roman" w:eastAsia="Times New Roman" w:hAnsi="Times New Roman" w:cs="Times New Roman"/>
          <w:color w:val="000000"/>
          <w:sz w:val="28"/>
          <w:szCs w:val="28"/>
          <w:lang w:val="uz-Cyrl-UZ"/>
        </w:rPr>
        <w:t>асосан оталикни даъво тартибида белгилаш ва оталикка эътироз билдириш ҳолатларида исботлаш воситаси сифатида оталиги тахмин қилинаётган шахснинг илтимосига ёки суднинг ташаббусига кўра қўлланилади. Эркакнинг бола ҳосил қилишга қобилияти бор ёки йўқлигини текшириш кўп ҳолларда жавобгарлар томонидан «менинг эркаклик қобилиятим йўқлиги учун бола мендан бўлиши мумкин эмас» деган эътирозларнинг берилиши туфайли вужудга келади.</w:t>
      </w:r>
    </w:p>
    <w:p w:rsidR="003F6A17" w:rsidRPr="00A305C9" w:rsidRDefault="003F6A17">
      <w:pPr>
        <w:rPr>
          <w:lang w:val="uz-Cyrl-UZ"/>
        </w:rPr>
      </w:pPr>
      <w:bookmarkStart w:id="32" w:name="_GoBack"/>
      <w:bookmarkEnd w:id="32"/>
    </w:p>
    <w:sectPr w:rsidR="003F6A17" w:rsidRPr="00A305C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5C9"/>
    <w:rsid w:val="003F6A17"/>
    <w:rsid w:val="00A30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semiHidden/>
    <w:unhideWhenUsed/>
    <w:rsid w:val="00A305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A305C9"/>
    <w:rPr>
      <w:rFonts w:ascii="Times New Roman" w:eastAsia="Times New Roman" w:hAnsi="Times New Roman" w:cs="Times New Roman"/>
      <w:sz w:val="24"/>
      <w:szCs w:val="24"/>
    </w:rPr>
  </w:style>
  <w:style w:type="character" w:styleId="a3">
    <w:name w:val="Hyperlink"/>
    <w:basedOn w:val="a0"/>
    <w:uiPriority w:val="99"/>
    <w:semiHidden/>
    <w:unhideWhenUsed/>
    <w:rsid w:val="00A305C9"/>
    <w:rPr>
      <w:color w:val="0000FF"/>
      <w:u w:val="single"/>
    </w:rPr>
  </w:style>
  <w:style w:type="character" w:styleId="a4">
    <w:name w:val="footnote reference"/>
    <w:basedOn w:val="a0"/>
    <w:uiPriority w:val="99"/>
    <w:semiHidden/>
    <w:unhideWhenUsed/>
    <w:rsid w:val="00A305C9"/>
  </w:style>
  <w:style w:type="character" w:customStyle="1" w:styleId="apple-converted-space">
    <w:name w:val="apple-converted-space"/>
    <w:basedOn w:val="a0"/>
    <w:rsid w:val="00A305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semiHidden/>
    <w:unhideWhenUsed/>
    <w:rsid w:val="00A305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A305C9"/>
    <w:rPr>
      <w:rFonts w:ascii="Times New Roman" w:eastAsia="Times New Roman" w:hAnsi="Times New Roman" w:cs="Times New Roman"/>
      <w:sz w:val="24"/>
      <w:szCs w:val="24"/>
    </w:rPr>
  </w:style>
  <w:style w:type="character" w:styleId="a3">
    <w:name w:val="Hyperlink"/>
    <w:basedOn w:val="a0"/>
    <w:uiPriority w:val="99"/>
    <w:semiHidden/>
    <w:unhideWhenUsed/>
    <w:rsid w:val="00A305C9"/>
    <w:rPr>
      <w:color w:val="0000FF"/>
      <w:u w:val="single"/>
    </w:rPr>
  </w:style>
  <w:style w:type="character" w:styleId="a4">
    <w:name w:val="footnote reference"/>
    <w:basedOn w:val="a0"/>
    <w:uiPriority w:val="99"/>
    <w:semiHidden/>
    <w:unhideWhenUsed/>
    <w:rsid w:val="00A305C9"/>
  </w:style>
  <w:style w:type="character" w:customStyle="1" w:styleId="apple-converted-space">
    <w:name w:val="apple-converted-space"/>
    <w:basedOn w:val="a0"/>
    <w:rsid w:val="00A30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28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5799</Words>
  <Characters>33059</Characters>
  <Application>Microsoft Office Word</Application>
  <DocSecurity>0</DocSecurity>
  <Lines>275</Lines>
  <Paragraphs>77</Paragraphs>
  <ScaleCrop>false</ScaleCrop>
  <Company>Home</Company>
  <LinksUpToDate>false</LinksUpToDate>
  <CharactersWithSpaces>38781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2012-12-06T08:57:00Z</dcterms:created>
  <dcterms:modified xsi:type="dcterms:W3CDTF">2012-12-06T08:57:00Z</dcterms:modified>
</cp:coreProperties>
</file>